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6C12" w14:textId="53EC35EA" w:rsidR="00395B24" w:rsidRDefault="00DF7F30" w:rsidP="00024255">
      <w:pPr>
        <w:jc w:val="center"/>
        <w:rPr>
          <w:rFonts w:ascii="Times New Roman" w:hAnsi="Times New Roman"/>
          <w:b/>
        </w:rPr>
      </w:pPr>
      <w:r>
        <w:rPr>
          <w:rFonts w:ascii="Times New Roman" w:hAnsi="Times New Roman"/>
          <w:b/>
        </w:rPr>
        <w:t>Digital Twin of a Torpedo Ladle: The Simulated Future</w:t>
      </w:r>
    </w:p>
    <w:p w14:paraId="1744A756" w14:textId="6E95375E" w:rsidR="00024255" w:rsidRPr="00BD001D" w:rsidRDefault="00DF7F30" w:rsidP="00024255">
      <w:pPr>
        <w:pStyle w:val="TMSAuthorNamesAffiliations"/>
        <w:rPr>
          <w:sz w:val="20"/>
          <w:lang w:val="nl-NL"/>
        </w:rPr>
      </w:pPr>
      <w:r w:rsidRPr="00BD001D">
        <w:rPr>
          <w:sz w:val="20"/>
          <w:lang w:val="nl-NL"/>
        </w:rPr>
        <w:t>Luchini</w:t>
      </w:r>
      <w:r w:rsidR="00BD001D" w:rsidRPr="00BD001D">
        <w:rPr>
          <w:sz w:val="20"/>
          <w:lang w:val="nl-NL"/>
        </w:rPr>
        <w:t xml:space="preserve"> B</w:t>
      </w:r>
      <w:r w:rsidR="00024255" w:rsidRPr="00BD001D">
        <w:rPr>
          <w:sz w:val="20"/>
          <w:vertAlign w:val="superscript"/>
          <w:lang w:val="nl-NL"/>
        </w:rPr>
        <w:t>1</w:t>
      </w:r>
      <w:r w:rsidR="00024255" w:rsidRPr="00BD001D">
        <w:rPr>
          <w:sz w:val="20"/>
          <w:lang w:val="nl-NL"/>
        </w:rPr>
        <w:t>,</w:t>
      </w:r>
      <w:r w:rsidR="001102B0" w:rsidRPr="00133E72">
        <w:rPr>
          <w:sz w:val="20"/>
          <w:lang w:val="nl-NL"/>
        </w:rPr>
        <w:t xml:space="preserve"> </w:t>
      </w:r>
      <w:r w:rsidR="00BD001D" w:rsidRPr="00BD001D">
        <w:rPr>
          <w:sz w:val="20"/>
          <w:lang w:val="nl-NL"/>
        </w:rPr>
        <w:t>Campos M</w:t>
      </w:r>
      <w:r w:rsidR="001102B0" w:rsidRPr="00133E72">
        <w:rPr>
          <w:sz w:val="20"/>
          <w:lang w:val="nl-NL"/>
        </w:rPr>
        <w:t>GG</w:t>
      </w:r>
      <w:r w:rsidR="00BD001D">
        <w:rPr>
          <w:sz w:val="20"/>
          <w:vertAlign w:val="superscript"/>
          <w:lang w:val="nl-NL"/>
        </w:rPr>
        <w:t>1</w:t>
      </w:r>
      <w:r w:rsidR="00024255" w:rsidRPr="00BD001D">
        <w:rPr>
          <w:sz w:val="20"/>
          <w:lang w:val="nl-NL"/>
        </w:rPr>
        <w:t xml:space="preserve">, </w:t>
      </w:r>
      <w:r w:rsidR="00BD001D" w:rsidRPr="00BD001D">
        <w:rPr>
          <w:sz w:val="20"/>
          <w:lang w:val="nl-NL"/>
        </w:rPr>
        <w:t xml:space="preserve">Van Beurden </w:t>
      </w:r>
      <w:r w:rsidR="00BD001D">
        <w:rPr>
          <w:sz w:val="20"/>
          <w:lang w:val="nl-NL"/>
        </w:rPr>
        <w:t>P</w:t>
      </w:r>
      <w:r w:rsidR="00EC3471">
        <w:rPr>
          <w:sz w:val="20"/>
          <w:vertAlign w:val="superscript"/>
          <w:lang w:val="nl-NL"/>
        </w:rPr>
        <w:t>1</w:t>
      </w:r>
      <w:r w:rsidR="00EC3471">
        <w:rPr>
          <w:sz w:val="20"/>
          <w:lang w:val="nl-NL"/>
        </w:rPr>
        <w:t>,Sinnema</w:t>
      </w:r>
      <w:r w:rsidR="00024255" w:rsidRPr="00BD001D">
        <w:rPr>
          <w:sz w:val="20"/>
          <w:lang w:val="nl-NL"/>
        </w:rPr>
        <w:t xml:space="preserve"> </w:t>
      </w:r>
      <w:r w:rsidR="00EC3471">
        <w:rPr>
          <w:sz w:val="20"/>
          <w:lang w:val="nl-NL"/>
        </w:rPr>
        <w:t>S</w:t>
      </w:r>
      <w:r w:rsidR="00EC3471">
        <w:rPr>
          <w:sz w:val="20"/>
          <w:vertAlign w:val="superscript"/>
          <w:lang w:val="nl-NL"/>
        </w:rPr>
        <w:t>1</w:t>
      </w:r>
      <w:r w:rsidR="00024255" w:rsidRPr="00BD001D">
        <w:rPr>
          <w:sz w:val="20"/>
          <w:vertAlign w:val="superscript"/>
          <w:lang w:val="nl-NL"/>
        </w:rPr>
        <w:t xml:space="preserve"> </w:t>
      </w:r>
    </w:p>
    <w:p w14:paraId="3FD45BF1" w14:textId="77777777" w:rsidR="00024255" w:rsidRPr="00BD001D" w:rsidRDefault="00024255" w:rsidP="00024255">
      <w:pPr>
        <w:pStyle w:val="TMSAuthorNamesAffiliations"/>
        <w:rPr>
          <w:sz w:val="20"/>
          <w:lang w:val="nl-NL"/>
        </w:rPr>
      </w:pPr>
    </w:p>
    <w:p w14:paraId="50D81440" w14:textId="023182CE" w:rsidR="00152A0A" w:rsidRDefault="00024255" w:rsidP="00152A0A">
      <w:pPr>
        <w:pStyle w:val="TMSAuthorNamesAffiliations"/>
        <w:rPr>
          <w:sz w:val="20"/>
        </w:rPr>
      </w:pPr>
      <w:r w:rsidRPr="00024255">
        <w:rPr>
          <w:sz w:val="20"/>
          <w:vertAlign w:val="superscript"/>
        </w:rPr>
        <w:t>1</w:t>
      </w:r>
      <w:r w:rsidR="00EC3471">
        <w:rPr>
          <w:sz w:val="20"/>
        </w:rPr>
        <w:t>Tata Steel Nederland</w:t>
      </w:r>
    </w:p>
    <w:p w14:paraId="0C8DC414" w14:textId="651273C0" w:rsidR="00024255" w:rsidRPr="00DB0E6B" w:rsidRDefault="00785BC9" w:rsidP="00024255">
      <w:pPr>
        <w:pStyle w:val="TMSAuthorNamesAffiliations"/>
        <w:rPr>
          <w:sz w:val="20"/>
        </w:rPr>
      </w:pPr>
      <w:r>
        <w:rPr>
          <w:sz w:val="20"/>
        </w:rPr>
        <w:t>P.O. Box 10000</w:t>
      </w:r>
      <w:r w:rsidR="00D96436">
        <w:rPr>
          <w:sz w:val="20"/>
        </w:rPr>
        <w:t>,</w:t>
      </w:r>
      <w:r w:rsidR="00DB0E6B">
        <w:rPr>
          <w:sz w:val="20"/>
        </w:rPr>
        <w:t xml:space="preserve"> IJmuiden,</w:t>
      </w:r>
      <w:r w:rsidR="00D96436">
        <w:rPr>
          <w:sz w:val="20"/>
        </w:rPr>
        <w:t xml:space="preserve"> </w:t>
      </w:r>
      <w:r w:rsidR="00DB0E6B">
        <w:rPr>
          <w:sz w:val="20"/>
        </w:rPr>
        <w:t>Noord-Holland</w:t>
      </w:r>
      <w:r w:rsidR="00D96436">
        <w:rPr>
          <w:sz w:val="20"/>
        </w:rPr>
        <w:t xml:space="preserve">, </w:t>
      </w:r>
      <w:r w:rsidR="00DB0E6B">
        <w:rPr>
          <w:sz w:val="20"/>
        </w:rPr>
        <w:t>The Netherlands</w:t>
      </w:r>
      <w:r w:rsidR="00D96436">
        <w:rPr>
          <w:sz w:val="20"/>
        </w:rPr>
        <w:t xml:space="preserve">, </w:t>
      </w:r>
      <w:r w:rsidR="00DB0E6B">
        <w:rPr>
          <w:sz w:val="20"/>
        </w:rPr>
        <w:t>1970 CA</w:t>
      </w:r>
    </w:p>
    <w:p w14:paraId="35A7EB2A" w14:textId="5D6EB077" w:rsidR="00024255" w:rsidRPr="00923F0D" w:rsidRDefault="00D96436" w:rsidP="00024255">
      <w:pPr>
        <w:pStyle w:val="TMSAuthorNamesAffiliations"/>
        <w:rPr>
          <w:sz w:val="20"/>
        </w:rPr>
      </w:pPr>
      <w:r w:rsidRPr="00923F0D">
        <w:rPr>
          <w:sz w:val="20"/>
        </w:rPr>
        <w:t>Phone:</w:t>
      </w:r>
      <w:r w:rsidR="008800FA" w:rsidRPr="00923F0D">
        <w:rPr>
          <w:sz w:val="20"/>
        </w:rPr>
        <w:t xml:space="preserve"> +31</w:t>
      </w:r>
      <w:r w:rsidR="00B61795" w:rsidRPr="00923F0D">
        <w:rPr>
          <w:sz w:val="20"/>
        </w:rPr>
        <w:t xml:space="preserve"> (0)</w:t>
      </w:r>
      <w:r w:rsidR="005B5F12" w:rsidRPr="00923F0D">
        <w:rPr>
          <w:sz w:val="20"/>
        </w:rPr>
        <w:t>2514 91705</w:t>
      </w:r>
    </w:p>
    <w:p w14:paraId="05F57112" w14:textId="50ACB4E9" w:rsidR="00024255" w:rsidRPr="00923F0D" w:rsidRDefault="00024255" w:rsidP="00024255">
      <w:pPr>
        <w:pStyle w:val="TMSAuthorNamesAffiliations"/>
        <w:rPr>
          <w:sz w:val="20"/>
        </w:rPr>
      </w:pPr>
      <w:r w:rsidRPr="00923F0D">
        <w:rPr>
          <w:sz w:val="20"/>
        </w:rPr>
        <w:t>Email:</w:t>
      </w:r>
      <w:r w:rsidR="005B5F12" w:rsidRPr="00923F0D">
        <w:rPr>
          <w:sz w:val="20"/>
        </w:rPr>
        <w:t xml:space="preserve"> bruno.luchini@tatasteeleurope.com</w:t>
      </w:r>
    </w:p>
    <w:p w14:paraId="1C6FCF5F" w14:textId="77777777" w:rsidR="00024255" w:rsidRPr="00923F0D" w:rsidRDefault="00024255" w:rsidP="008800FA">
      <w:pPr>
        <w:pStyle w:val="TMSAuthorNamesAffiliations"/>
        <w:jc w:val="left"/>
      </w:pPr>
    </w:p>
    <w:p w14:paraId="08733606" w14:textId="09382E5D" w:rsidR="00024255" w:rsidRPr="00995B97" w:rsidRDefault="00024255" w:rsidP="00024255">
      <w:pPr>
        <w:jc w:val="center"/>
        <w:rPr>
          <w:rFonts w:ascii="Times New Roman" w:hAnsi="Times New Roman"/>
          <w:sz w:val="20"/>
          <w:szCs w:val="20"/>
        </w:rPr>
      </w:pPr>
      <w:r w:rsidRPr="00995B97">
        <w:rPr>
          <w:rFonts w:ascii="Times New Roman" w:hAnsi="Times New Roman"/>
          <w:sz w:val="20"/>
          <w:szCs w:val="20"/>
        </w:rPr>
        <w:t xml:space="preserve">Keywords: </w:t>
      </w:r>
      <w:r w:rsidR="00995B97" w:rsidRPr="00995B97">
        <w:rPr>
          <w:rFonts w:ascii="Times New Roman" w:hAnsi="Times New Roman"/>
          <w:sz w:val="20"/>
          <w:szCs w:val="20"/>
        </w:rPr>
        <w:t>Digital Twin, Torpedo Lad</w:t>
      </w:r>
      <w:r w:rsidR="00995B97">
        <w:rPr>
          <w:rFonts w:ascii="Times New Roman" w:hAnsi="Times New Roman"/>
          <w:sz w:val="20"/>
          <w:szCs w:val="20"/>
        </w:rPr>
        <w:t>le, Energy Efficiency, F</w:t>
      </w:r>
      <w:r w:rsidR="006F687E">
        <w:rPr>
          <w:rFonts w:ascii="Times New Roman" w:hAnsi="Times New Roman"/>
          <w:sz w:val="20"/>
          <w:szCs w:val="20"/>
        </w:rPr>
        <w:t>EM</w:t>
      </w:r>
    </w:p>
    <w:p w14:paraId="6FA36077" w14:textId="7AD84CAC" w:rsidR="00957D89" w:rsidRPr="00502F03" w:rsidRDefault="00957D89" w:rsidP="00024255">
      <w:pPr>
        <w:jc w:val="center"/>
        <w:rPr>
          <w:rFonts w:ascii="Times New Roman" w:hAnsi="Times New Roman"/>
          <w:b/>
          <w:bCs/>
          <w:sz w:val="20"/>
          <w:szCs w:val="20"/>
        </w:rPr>
      </w:pPr>
      <w:r w:rsidRPr="00502F03">
        <w:rPr>
          <w:rFonts w:ascii="Times New Roman" w:hAnsi="Times New Roman"/>
          <w:b/>
          <w:bCs/>
          <w:sz w:val="20"/>
          <w:szCs w:val="20"/>
        </w:rPr>
        <w:t>ABSTRACT</w:t>
      </w:r>
    </w:p>
    <w:p w14:paraId="7B07318C" w14:textId="6B8C28DE" w:rsidR="009E7273" w:rsidRDefault="00B67630" w:rsidP="00502F03">
      <w:pPr>
        <w:jc w:val="both"/>
        <w:rPr>
          <w:rFonts w:ascii="Times New Roman" w:eastAsia="Times New Roman" w:hAnsi="Times New Roman"/>
          <w:color w:val="000000"/>
          <w:sz w:val="20"/>
          <w:szCs w:val="20"/>
        </w:rPr>
      </w:pPr>
      <w:r w:rsidRPr="00502F03">
        <w:rPr>
          <w:rFonts w:ascii="Times New Roman" w:eastAsia="Times New Roman" w:hAnsi="Times New Roman"/>
          <w:color w:val="000000"/>
          <w:sz w:val="20"/>
          <w:szCs w:val="20"/>
        </w:rPr>
        <w:t xml:space="preserve">This study investigated the construction of a </w:t>
      </w:r>
      <w:r>
        <w:rPr>
          <w:rFonts w:ascii="Times New Roman" w:eastAsia="Times New Roman" w:hAnsi="Times New Roman"/>
          <w:color w:val="000000"/>
          <w:sz w:val="20"/>
          <w:szCs w:val="20"/>
          <w:lang/>
        </w:rPr>
        <w:t xml:space="preserve">reduced-order model based </w:t>
      </w:r>
      <w:r w:rsidRPr="00502F03">
        <w:rPr>
          <w:rFonts w:ascii="Times New Roman" w:eastAsia="Times New Roman" w:hAnsi="Times New Roman"/>
          <w:color w:val="000000"/>
          <w:sz w:val="20"/>
          <w:szCs w:val="20"/>
        </w:rPr>
        <w:t>digital twin of a torpedo ladle using Ansys Twin Builder. Finite element models were used to generate the training and validation data sets, based on 3D thermal analyses. Distinct scenarios were evaluated with full time, empty time, refractory age, hot metal volume, hot metal inlet temperature and refractory initial temperature as examples of input variables.</w:t>
      </w:r>
      <w:r>
        <w:rPr>
          <w:rFonts w:ascii="Times New Roman" w:eastAsia="Times New Roman" w:hAnsi="Times New Roman"/>
          <w:color w:val="000000"/>
          <w:sz w:val="20"/>
          <w:szCs w:val="20"/>
          <w:lang/>
        </w:rPr>
        <w:t xml:space="preserve"> </w:t>
      </w:r>
      <w:r w:rsidR="00502F03" w:rsidRPr="00502F03">
        <w:rPr>
          <w:rFonts w:ascii="Times New Roman" w:eastAsia="Times New Roman" w:hAnsi="Times New Roman"/>
          <w:color w:val="000000"/>
          <w:sz w:val="20"/>
          <w:szCs w:val="20"/>
        </w:rPr>
        <w:t>A critical analysis of the technology readiness and future steps is also included in the investigation.</w:t>
      </w:r>
      <w:r w:rsidR="009E7273">
        <w:rPr>
          <w:rFonts w:ascii="Times New Roman" w:eastAsia="Times New Roman" w:hAnsi="Times New Roman"/>
          <w:color w:val="000000"/>
          <w:sz w:val="20"/>
          <w:szCs w:val="20"/>
        </w:rPr>
        <w:t xml:space="preserve"> </w:t>
      </w:r>
    </w:p>
    <w:p w14:paraId="579BC877" w14:textId="77777777" w:rsidR="009E7273" w:rsidRDefault="009E7273" w:rsidP="00502F03">
      <w:pPr>
        <w:jc w:val="both"/>
        <w:rPr>
          <w:rFonts w:ascii="Times New Roman" w:hAnsi="Times New Roman"/>
          <w:b/>
          <w:sz w:val="20"/>
          <w:szCs w:val="20"/>
        </w:rPr>
      </w:pPr>
    </w:p>
    <w:p w14:paraId="46EC34BC" w14:textId="52A2B3DA" w:rsidR="00024255" w:rsidRPr="00923F0D" w:rsidRDefault="00024255" w:rsidP="00024255">
      <w:pPr>
        <w:jc w:val="center"/>
        <w:rPr>
          <w:rFonts w:ascii="Times New Roman" w:hAnsi="Times New Roman"/>
          <w:b/>
          <w:sz w:val="20"/>
          <w:szCs w:val="20"/>
        </w:rPr>
      </w:pPr>
      <w:r w:rsidRPr="00923F0D">
        <w:rPr>
          <w:rFonts w:ascii="Times New Roman" w:hAnsi="Times New Roman"/>
          <w:b/>
          <w:sz w:val="20"/>
          <w:szCs w:val="20"/>
        </w:rPr>
        <w:t>INTRODUCTION</w:t>
      </w:r>
    </w:p>
    <w:p w14:paraId="0D1B9D10" w14:textId="77777777" w:rsidR="003B3ECE" w:rsidRDefault="003B3ECE" w:rsidP="003B3ECE">
      <w:pPr>
        <w:pStyle w:val="NormalWeb"/>
        <w:spacing w:before="0" w:beforeAutospacing="0" w:after="0" w:afterAutospacing="0" w:line="210" w:lineRule="atLeast"/>
        <w:jc w:val="both"/>
        <w:rPr>
          <w:color w:val="000000"/>
          <w:sz w:val="20"/>
          <w:szCs w:val="20"/>
        </w:rPr>
      </w:pPr>
      <w:r w:rsidRPr="00A81DE8">
        <w:rPr>
          <w:color w:val="000000"/>
          <w:sz w:val="20"/>
          <w:szCs w:val="20"/>
          <w:lang w:val="en-GB"/>
        </w:rPr>
        <w:t>In the current</w:t>
      </w:r>
      <w:r>
        <w:rPr>
          <w:color w:val="000000"/>
          <w:sz w:val="20"/>
          <w:szCs w:val="20"/>
        </w:rPr>
        <w:t xml:space="preserve"> </w:t>
      </w:r>
      <w:r w:rsidRPr="00A81DE8">
        <w:rPr>
          <w:color w:val="000000"/>
          <w:sz w:val="20"/>
          <w:szCs w:val="20"/>
          <w:lang w:val="en-GB"/>
        </w:rPr>
        <w:t xml:space="preserve">steelmaking market, where environmental demands and product quality become each day stricter, digital transformation is an essential path towards </w:t>
      </w:r>
      <w:r>
        <w:rPr>
          <w:color w:val="000000"/>
          <w:sz w:val="20"/>
          <w:szCs w:val="20"/>
        </w:rPr>
        <w:t>greener production</w:t>
      </w:r>
      <w:r w:rsidRPr="00A81DE8">
        <w:rPr>
          <w:color w:val="000000"/>
          <w:sz w:val="20"/>
          <w:szCs w:val="20"/>
          <w:lang w:val="en-GB"/>
        </w:rPr>
        <w:t xml:space="preserve">. Clients want more data traceability, process control and precise evaluation of the products’ carbon footprint. Political and regulatory entities are interested in the reduction </w:t>
      </w:r>
      <w:proofErr w:type="gramStart"/>
      <w:r w:rsidRPr="00A81DE8">
        <w:rPr>
          <w:color w:val="000000"/>
          <w:sz w:val="20"/>
          <w:szCs w:val="20"/>
          <w:lang w:val="en-GB"/>
        </w:rPr>
        <w:t>of  production’s</w:t>
      </w:r>
      <w:proofErr w:type="gramEnd"/>
      <w:r w:rsidRPr="00A81DE8">
        <w:rPr>
          <w:color w:val="000000"/>
          <w:sz w:val="20"/>
          <w:szCs w:val="20"/>
          <w:lang w:val="en-GB"/>
        </w:rPr>
        <w:t xml:space="preserve"> environmental impact whilst keeping technological advantages </w:t>
      </w:r>
      <w:r>
        <w:rPr>
          <w:color w:val="000000"/>
          <w:sz w:val="20"/>
          <w:szCs w:val="20"/>
        </w:rPr>
        <w:t>in the</w:t>
      </w:r>
      <w:r w:rsidRPr="00A81DE8">
        <w:rPr>
          <w:color w:val="000000"/>
          <w:sz w:val="20"/>
          <w:szCs w:val="20"/>
          <w:lang w:val="en-GB"/>
        </w:rPr>
        <w:t xml:space="preserve"> local industry. Such challenging conditions require quick and assertive decisions to steer </w:t>
      </w:r>
      <w:r>
        <w:rPr>
          <w:color w:val="000000"/>
          <w:sz w:val="20"/>
          <w:szCs w:val="20"/>
        </w:rPr>
        <w:t xml:space="preserve">the production of </w:t>
      </w:r>
      <w:r w:rsidRPr="00A81DE8">
        <w:rPr>
          <w:color w:val="000000"/>
          <w:sz w:val="20"/>
          <w:szCs w:val="20"/>
          <w:lang w:val="en-GB"/>
        </w:rPr>
        <w:t>traditional companies</w:t>
      </w:r>
      <w:r>
        <w:rPr>
          <w:color w:val="000000"/>
          <w:sz w:val="20"/>
          <w:szCs w:val="20"/>
          <w:lang w:val="en-GB"/>
        </w:rPr>
        <w:t>.</w:t>
      </w:r>
      <w:r>
        <w:rPr>
          <w:color w:val="000000"/>
          <w:sz w:val="20"/>
          <w:szCs w:val="20"/>
        </w:rPr>
        <w:t xml:space="preserve"> </w:t>
      </w:r>
    </w:p>
    <w:p w14:paraId="776536D1" w14:textId="77777777" w:rsidR="003B3ECE" w:rsidRDefault="003B3ECE" w:rsidP="003B3ECE">
      <w:pPr>
        <w:pStyle w:val="NormalWeb"/>
        <w:spacing w:before="0" w:beforeAutospacing="0" w:after="0" w:afterAutospacing="0" w:line="210" w:lineRule="atLeast"/>
        <w:jc w:val="both"/>
        <w:rPr>
          <w:color w:val="000000"/>
          <w:sz w:val="20"/>
          <w:szCs w:val="20"/>
        </w:rPr>
      </w:pPr>
    </w:p>
    <w:p w14:paraId="00F4DF20" w14:textId="52E4F8BC" w:rsidR="003B3ECE" w:rsidRDefault="0344E6F7" w:rsidP="2C2F8288">
      <w:pPr>
        <w:pStyle w:val="NormalWeb"/>
        <w:spacing w:before="0" w:beforeAutospacing="0" w:after="0" w:afterAutospacing="0" w:line="210" w:lineRule="atLeast"/>
        <w:jc w:val="both"/>
        <w:rPr>
          <w:color w:val="000000"/>
          <w:sz w:val="20"/>
          <w:szCs w:val="20"/>
        </w:rPr>
      </w:pPr>
      <w:r w:rsidRPr="003206A7">
        <w:rPr>
          <w:color w:val="000000"/>
          <w:sz w:val="20"/>
          <w:szCs w:val="20"/>
        </w:rPr>
        <w:t>One of the major challenges in thermal logistics in the steel industry is maintaining the correct temperature of the hot metal as it is transported from the blast furnace to the oxygen steel plant. If the hot metal temperature is too low, it can negatively impact the process by introducing the necessity of a reheating step</w:t>
      </w:r>
      <w:r w:rsidR="00CF1B67">
        <w:rPr>
          <w:color w:val="000000"/>
          <w:sz w:val="20"/>
          <w:szCs w:val="20"/>
          <w:lang/>
        </w:rPr>
        <w:t xml:space="preserve"> or reducing the amount of mixed scrap in the converter</w:t>
      </w:r>
      <w:r w:rsidRPr="003206A7">
        <w:rPr>
          <w:color w:val="000000"/>
          <w:sz w:val="20"/>
          <w:szCs w:val="20"/>
        </w:rPr>
        <w:t>. If the temperature is too high, it can accelerate the wear of the refractory materials and introduce safety and operation concerns.</w:t>
      </w:r>
    </w:p>
    <w:p w14:paraId="4D207104" w14:textId="77777777" w:rsidR="003B3ECE" w:rsidRPr="003A1359" w:rsidRDefault="0344E6F7" w:rsidP="003B3ECE">
      <w:pPr>
        <w:pStyle w:val="NormalWeb"/>
        <w:spacing w:after="0" w:line="210" w:lineRule="atLeast"/>
        <w:jc w:val="both"/>
        <w:rPr>
          <w:color w:val="000000"/>
          <w:sz w:val="20"/>
          <w:szCs w:val="20"/>
        </w:rPr>
      </w:pPr>
      <w:r w:rsidRPr="003206A7">
        <w:rPr>
          <w:color w:val="000000"/>
          <w:sz w:val="20"/>
          <w:szCs w:val="20"/>
        </w:rPr>
        <w:t xml:space="preserve">In the past, torpedo ladle cars at Tata Steel Nederland (TSN) were filled based on the first-in-first-out principle, which was non-optimal with respect to energy efficiency, refractory </w:t>
      </w:r>
      <w:proofErr w:type="gramStart"/>
      <w:r w:rsidRPr="003206A7">
        <w:rPr>
          <w:color w:val="000000"/>
          <w:sz w:val="20"/>
          <w:szCs w:val="20"/>
        </w:rPr>
        <w:t>lifetime</w:t>
      </w:r>
      <w:proofErr w:type="gramEnd"/>
      <w:r w:rsidRPr="003206A7">
        <w:rPr>
          <w:color w:val="000000"/>
          <w:sz w:val="20"/>
          <w:szCs w:val="20"/>
        </w:rPr>
        <w:t xml:space="preserve"> and hot metal quality. A first upgrade of the thermal logistics model (empirical) was introduced based on finite element method (FEM) simulation and thermocouple measurements. Although this model provides satisfactory thermal-logistics management support, it has limited applicability and accuracy regarding future torpedo ladle and processes modifications. Hence, more </w:t>
      </w:r>
      <w:proofErr w:type="gramStart"/>
      <w:r w:rsidRPr="003206A7">
        <w:rPr>
          <w:color w:val="000000"/>
          <w:sz w:val="20"/>
          <w:szCs w:val="20"/>
        </w:rPr>
        <w:t>sophisticated</w:t>
      </w:r>
      <w:proofErr w:type="gramEnd"/>
      <w:r w:rsidRPr="003206A7">
        <w:rPr>
          <w:color w:val="000000"/>
          <w:sz w:val="20"/>
          <w:szCs w:val="20"/>
        </w:rPr>
        <w:t xml:space="preserve"> and flexible models are required in order to deal with the ever-increasing demands for more efficient process control.</w:t>
      </w:r>
    </w:p>
    <w:p w14:paraId="709C8E9A" w14:textId="75D4F9B1" w:rsidR="003B3ECE" w:rsidRDefault="0344E6F7" w:rsidP="003B3ECE">
      <w:pPr>
        <w:pStyle w:val="NormalWeb"/>
        <w:spacing w:after="0" w:line="210" w:lineRule="atLeast"/>
        <w:jc w:val="both"/>
        <w:rPr>
          <w:color w:val="000000"/>
          <w:sz w:val="20"/>
          <w:szCs w:val="20"/>
          <w:lang w:val="en-GB"/>
        </w:rPr>
      </w:pPr>
      <w:r w:rsidRPr="003206A7">
        <w:rPr>
          <w:color w:val="000000"/>
          <w:sz w:val="20"/>
          <w:szCs w:val="20"/>
          <w:lang w:val="en-GB"/>
        </w:rPr>
        <w:t xml:space="preserve">One important </w:t>
      </w:r>
      <w:r w:rsidRPr="003206A7">
        <w:rPr>
          <w:color w:val="000000"/>
          <w:sz w:val="20"/>
          <w:szCs w:val="20"/>
        </w:rPr>
        <w:t xml:space="preserve">asset in the digital transformation is the construction and usage of digital twins. </w:t>
      </w:r>
      <w:r w:rsidRPr="003206A7">
        <w:rPr>
          <w:color w:val="000000"/>
          <w:sz w:val="20"/>
          <w:szCs w:val="20"/>
          <w:lang w:val="en-GB"/>
        </w:rPr>
        <w:t>A</w:t>
      </w:r>
      <w:r w:rsidRPr="003206A7">
        <w:rPr>
          <w:color w:val="000000"/>
          <w:sz w:val="20"/>
          <w:szCs w:val="20"/>
        </w:rPr>
        <w:t xml:space="preserve"> </w:t>
      </w:r>
      <w:r w:rsidRPr="003206A7">
        <w:rPr>
          <w:color w:val="000000"/>
          <w:sz w:val="20"/>
          <w:szCs w:val="20"/>
          <w:lang w:val="en-GB"/>
        </w:rPr>
        <w:t>digital</w:t>
      </w:r>
      <w:r w:rsidRPr="003206A7">
        <w:rPr>
          <w:color w:val="000000"/>
          <w:sz w:val="20"/>
          <w:szCs w:val="20"/>
        </w:rPr>
        <w:t xml:space="preserve"> </w:t>
      </w:r>
      <w:r w:rsidRPr="003206A7">
        <w:rPr>
          <w:color w:val="000000"/>
          <w:sz w:val="20"/>
          <w:szCs w:val="20"/>
          <w:lang w:val="en-GB"/>
        </w:rPr>
        <w:t>twin</w:t>
      </w:r>
      <w:r w:rsidRPr="003206A7">
        <w:rPr>
          <w:color w:val="000000"/>
          <w:sz w:val="20"/>
          <w:szCs w:val="20"/>
        </w:rPr>
        <w:t xml:space="preserve"> </w:t>
      </w:r>
      <w:r w:rsidRPr="003206A7">
        <w:rPr>
          <w:color w:val="000000"/>
          <w:sz w:val="20"/>
          <w:szCs w:val="20"/>
          <w:lang w:val="en-GB"/>
        </w:rPr>
        <w:t>(DT)</w:t>
      </w:r>
      <w:r w:rsidRPr="003206A7">
        <w:rPr>
          <w:color w:val="000000"/>
          <w:sz w:val="20"/>
          <w:szCs w:val="20"/>
        </w:rPr>
        <w:t xml:space="preserve"> </w:t>
      </w:r>
      <w:r w:rsidRPr="003206A7">
        <w:rPr>
          <w:color w:val="000000"/>
          <w:sz w:val="20"/>
          <w:szCs w:val="20"/>
          <w:lang w:val="en-GB"/>
        </w:rPr>
        <w:t>is</w:t>
      </w:r>
      <w:r w:rsidRPr="003206A7">
        <w:rPr>
          <w:color w:val="000000"/>
          <w:sz w:val="20"/>
          <w:szCs w:val="20"/>
        </w:rPr>
        <w:t xml:space="preserve"> </w:t>
      </w:r>
      <w:r w:rsidRPr="003206A7">
        <w:rPr>
          <w:color w:val="000000"/>
          <w:sz w:val="20"/>
          <w:szCs w:val="20"/>
          <w:lang w:val="en-GB"/>
        </w:rPr>
        <w:t>a realistic</w:t>
      </w:r>
      <w:r w:rsidRPr="003206A7">
        <w:rPr>
          <w:color w:val="000000"/>
          <w:sz w:val="20"/>
          <w:szCs w:val="20"/>
        </w:rPr>
        <w:t xml:space="preserve"> </w:t>
      </w:r>
      <w:r w:rsidRPr="003206A7">
        <w:rPr>
          <w:color w:val="000000"/>
          <w:sz w:val="20"/>
          <w:szCs w:val="20"/>
          <w:lang w:val="en-GB"/>
        </w:rPr>
        <w:t>digital</w:t>
      </w:r>
      <w:r w:rsidRPr="003206A7">
        <w:rPr>
          <w:color w:val="000000"/>
          <w:sz w:val="20"/>
          <w:szCs w:val="20"/>
        </w:rPr>
        <w:t xml:space="preserve"> </w:t>
      </w:r>
      <w:r w:rsidRPr="003206A7">
        <w:rPr>
          <w:color w:val="000000"/>
          <w:sz w:val="20"/>
          <w:szCs w:val="20"/>
          <w:lang w:val="en-GB"/>
        </w:rPr>
        <w:t>representation</w:t>
      </w:r>
      <w:r w:rsidRPr="003206A7">
        <w:rPr>
          <w:color w:val="000000"/>
          <w:sz w:val="20"/>
          <w:szCs w:val="20"/>
        </w:rPr>
        <w:t xml:space="preserve"> </w:t>
      </w:r>
      <w:r w:rsidRPr="003206A7">
        <w:rPr>
          <w:color w:val="000000"/>
          <w:sz w:val="20"/>
          <w:szCs w:val="20"/>
          <w:lang w:val="en-GB"/>
        </w:rPr>
        <w:t>of</w:t>
      </w:r>
      <w:r w:rsidRPr="003206A7">
        <w:rPr>
          <w:color w:val="000000"/>
          <w:sz w:val="20"/>
          <w:szCs w:val="20"/>
        </w:rPr>
        <w:t xml:space="preserve"> </w:t>
      </w:r>
      <w:r w:rsidRPr="003206A7">
        <w:rPr>
          <w:color w:val="000000"/>
          <w:sz w:val="20"/>
          <w:szCs w:val="20"/>
          <w:lang w:val="en-GB"/>
        </w:rPr>
        <w:t>assets,</w:t>
      </w:r>
      <w:r w:rsidRPr="003206A7">
        <w:rPr>
          <w:color w:val="000000"/>
          <w:sz w:val="20"/>
          <w:szCs w:val="20"/>
        </w:rPr>
        <w:t xml:space="preserve"> </w:t>
      </w:r>
      <w:r w:rsidRPr="003206A7">
        <w:rPr>
          <w:color w:val="000000"/>
          <w:sz w:val="20"/>
          <w:szCs w:val="20"/>
          <w:lang w:val="en-GB"/>
        </w:rPr>
        <w:t>processes</w:t>
      </w:r>
      <w:r w:rsidRPr="003206A7">
        <w:rPr>
          <w:color w:val="000000"/>
          <w:sz w:val="20"/>
          <w:szCs w:val="20"/>
        </w:rPr>
        <w:t xml:space="preserve"> </w:t>
      </w:r>
      <w:r w:rsidRPr="003206A7">
        <w:rPr>
          <w:color w:val="000000"/>
          <w:sz w:val="20"/>
          <w:szCs w:val="20"/>
          <w:lang w:val="en-GB"/>
        </w:rPr>
        <w:t>or</w:t>
      </w:r>
      <w:r w:rsidRPr="003206A7">
        <w:rPr>
          <w:color w:val="000000"/>
          <w:sz w:val="20"/>
          <w:szCs w:val="20"/>
        </w:rPr>
        <w:t xml:space="preserve"> </w:t>
      </w:r>
      <w:r w:rsidRPr="003206A7">
        <w:rPr>
          <w:color w:val="000000"/>
          <w:sz w:val="20"/>
          <w:szCs w:val="20"/>
          <w:lang w:val="en-GB"/>
        </w:rPr>
        <w:t>systems</w:t>
      </w:r>
      <w:r w:rsidRPr="003206A7">
        <w:rPr>
          <w:color w:val="000000"/>
          <w:sz w:val="20"/>
          <w:szCs w:val="20"/>
        </w:rPr>
        <w:t xml:space="preserve"> </w:t>
      </w:r>
      <w:r w:rsidRPr="003206A7">
        <w:rPr>
          <w:color w:val="000000"/>
          <w:sz w:val="20"/>
          <w:szCs w:val="20"/>
          <w:lang w:val="en-GB"/>
        </w:rPr>
        <w:t>in</w:t>
      </w:r>
      <w:r w:rsidRPr="003206A7">
        <w:rPr>
          <w:color w:val="000000"/>
          <w:sz w:val="20"/>
          <w:szCs w:val="20"/>
        </w:rPr>
        <w:t xml:space="preserve"> </w:t>
      </w:r>
      <w:r w:rsidRPr="003206A7">
        <w:rPr>
          <w:color w:val="000000"/>
          <w:sz w:val="20"/>
          <w:szCs w:val="20"/>
          <w:lang w:val="en-GB"/>
        </w:rPr>
        <w:t>the</w:t>
      </w:r>
      <w:r w:rsidRPr="003206A7">
        <w:rPr>
          <w:color w:val="000000"/>
          <w:sz w:val="20"/>
          <w:szCs w:val="20"/>
        </w:rPr>
        <w:t xml:space="preserve"> </w:t>
      </w:r>
      <w:r w:rsidRPr="003206A7">
        <w:rPr>
          <w:color w:val="000000"/>
          <w:sz w:val="20"/>
          <w:szCs w:val="20"/>
          <w:lang w:val="en-GB"/>
        </w:rPr>
        <w:t>built</w:t>
      </w:r>
      <w:r w:rsidRPr="003206A7">
        <w:rPr>
          <w:color w:val="000000"/>
          <w:sz w:val="20"/>
          <w:szCs w:val="20"/>
        </w:rPr>
        <w:t xml:space="preserve"> </w:t>
      </w:r>
      <w:r w:rsidRPr="003206A7">
        <w:rPr>
          <w:color w:val="000000"/>
          <w:sz w:val="20"/>
          <w:szCs w:val="20"/>
          <w:lang w:val="en-GB"/>
        </w:rPr>
        <w:t>or</w:t>
      </w:r>
      <w:r w:rsidRPr="003206A7">
        <w:rPr>
          <w:color w:val="000000"/>
          <w:sz w:val="20"/>
          <w:szCs w:val="20"/>
        </w:rPr>
        <w:t xml:space="preserve"> </w:t>
      </w:r>
      <w:r w:rsidRPr="003206A7">
        <w:rPr>
          <w:color w:val="000000"/>
          <w:sz w:val="20"/>
          <w:szCs w:val="20"/>
          <w:lang w:val="en-GB"/>
        </w:rPr>
        <w:t>natural</w:t>
      </w:r>
      <w:r w:rsidRPr="003206A7">
        <w:rPr>
          <w:color w:val="000000"/>
          <w:sz w:val="20"/>
          <w:szCs w:val="20"/>
        </w:rPr>
        <w:t xml:space="preserve"> </w:t>
      </w:r>
      <w:r w:rsidRPr="003206A7">
        <w:rPr>
          <w:color w:val="000000"/>
          <w:sz w:val="20"/>
          <w:szCs w:val="20"/>
          <w:lang w:val="en-GB"/>
        </w:rPr>
        <w:t>environment,</w:t>
      </w:r>
      <w:r w:rsidRPr="003206A7">
        <w:rPr>
          <w:color w:val="000000"/>
          <w:sz w:val="20"/>
          <w:szCs w:val="20"/>
        </w:rPr>
        <w:t xml:space="preserve"> </w:t>
      </w:r>
      <w:r w:rsidRPr="003206A7">
        <w:rPr>
          <w:color w:val="000000"/>
          <w:sz w:val="20"/>
          <w:szCs w:val="20"/>
          <w:lang w:val="en-GB"/>
        </w:rPr>
        <w:t>synchronized</w:t>
      </w:r>
      <w:r w:rsidRPr="003206A7">
        <w:rPr>
          <w:color w:val="000000"/>
          <w:sz w:val="20"/>
          <w:szCs w:val="20"/>
        </w:rPr>
        <w:t xml:space="preserve"> </w:t>
      </w:r>
      <w:r w:rsidRPr="003206A7">
        <w:rPr>
          <w:color w:val="000000"/>
          <w:sz w:val="20"/>
          <w:szCs w:val="20"/>
          <w:lang w:val="en-GB"/>
        </w:rPr>
        <w:t>at</w:t>
      </w:r>
      <w:r w:rsidRPr="003206A7">
        <w:rPr>
          <w:color w:val="000000"/>
          <w:sz w:val="20"/>
          <w:szCs w:val="20"/>
        </w:rPr>
        <w:t xml:space="preserve"> </w:t>
      </w:r>
      <w:r w:rsidRPr="003206A7">
        <w:rPr>
          <w:color w:val="000000"/>
          <w:sz w:val="20"/>
          <w:szCs w:val="20"/>
          <w:lang w:val="en-GB"/>
        </w:rPr>
        <w:t>certain</w:t>
      </w:r>
      <w:r w:rsidRPr="003206A7">
        <w:rPr>
          <w:color w:val="000000"/>
          <w:sz w:val="20"/>
          <w:szCs w:val="20"/>
        </w:rPr>
        <w:t xml:space="preserve"> </w:t>
      </w:r>
      <w:r w:rsidRPr="003206A7">
        <w:rPr>
          <w:color w:val="000000"/>
          <w:sz w:val="20"/>
          <w:szCs w:val="20"/>
          <w:lang w:val="en-GB"/>
        </w:rPr>
        <w:t>frequency</w:t>
      </w:r>
      <w:r w:rsidRPr="003206A7">
        <w:rPr>
          <w:color w:val="000000"/>
          <w:sz w:val="20"/>
          <w:szCs w:val="20"/>
        </w:rPr>
        <w:t xml:space="preserve"> </w:t>
      </w:r>
      <w:r w:rsidRPr="003206A7">
        <w:rPr>
          <w:color w:val="000000"/>
          <w:sz w:val="20"/>
          <w:szCs w:val="20"/>
          <w:lang w:val="en-GB"/>
        </w:rPr>
        <w:t>and</w:t>
      </w:r>
      <w:r w:rsidRPr="003206A7">
        <w:rPr>
          <w:color w:val="000000"/>
          <w:sz w:val="20"/>
          <w:szCs w:val="20"/>
        </w:rPr>
        <w:t xml:space="preserve"> </w:t>
      </w:r>
      <w:r w:rsidRPr="003206A7">
        <w:rPr>
          <w:color w:val="000000"/>
          <w:sz w:val="20"/>
          <w:szCs w:val="20"/>
          <w:lang w:val="en-GB"/>
        </w:rPr>
        <w:t>fidelity</w:t>
      </w:r>
      <w:r w:rsidRPr="003206A7">
        <w:rPr>
          <w:color w:val="000000"/>
          <w:sz w:val="20"/>
          <w:szCs w:val="20"/>
        </w:rPr>
        <w:t xml:space="preserve"> </w:t>
      </w:r>
      <w:r w:rsidRPr="003206A7">
        <w:rPr>
          <w:color w:val="000000"/>
          <w:sz w:val="20"/>
          <w:szCs w:val="20"/>
          <w:lang w:val="en-GB"/>
        </w:rPr>
        <w:t>in</w:t>
      </w:r>
      <w:r w:rsidRPr="003206A7">
        <w:rPr>
          <w:color w:val="000000"/>
          <w:sz w:val="20"/>
          <w:szCs w:val="20"/>
        </w:rPr>
        <w:t xml:space="preserve"> </w:t>
      </w:r>
      <w:r w:rsidRPr="003206A7">
        <w:rPr>
          <w:color w:val="000000"/>
          <w:sz w:val="20"/>
          <w:szCs w:val="20"/>
          <w:lang w:val="en-GB"/>
        </w:rPr>
        <w:t>order</w:t>
      </w:r>
      <w:r w:rsidRPr="003206A7">
        <w:rPr>
          <w:color w:val="000000"/>
          <w:sz w:val="20"/>
          <w:szCs w:val="20"/>
        </w:rPr>
        <w:t xml:space="preserve"> </w:t>
      </w:r>
      <w:r w:rsidRPr="003206A7">
        <w:rPr>
          <w:color w:val="000000"/>
          <w:sz w:val="20"/>
          <w:szCs w:val="20"/>
          <w:lang w:val="en-GB"/>
        </w:rPr>
        <w:t>to</w:t>
      </w:r>
      <w:r w:rsidRPr="003206A7">
        <w:rPr>
          <w:color w:val="000000"/>
          <w:sz w:val="20"/>
          <w:szCs w:val="20"/>
        </w:rPr>
        <w:t xml:space="preserve"> </w:t>
      </w:r>
      <w:r w:rsidRPr="003206A7">
        <w:rPr>
          <w:color w:val="000000"/>
          <w:sz w:val="20"/>
          <w:szCs w:val="20"/>
          <w:lang w:val="en-GB"/>
        </w:rPr>
        <w:t>track</w:t>
      </w:r>
      <w:r w:rsidRPr="003206A7">
        <w:rPr>
          <w:color w:val="000000"/>
          <w:sz w:val="20"/>
          <w:szCs w:val="20"/>
        </w:rPr>
        <w:t xml:space="preserve"> </w:t>
      </w:r>
      <w:r w:rsidRPr="003206A7">
        <w:rPr>
          <w:color w:val="000000"/>
          <w:sz w:val="20"/>
          <w:szCs w:val="20"/>
          <w:lang w:val="en-GB"/>
        </w:rPr>
        <w:t>the</w:t>
      </w:r>
      <w:r w:rsidRPr="003206A7">
        <w:rPr>
          <w:color w:val="000000"/>
          <w:sz w:val="20"/>
          <w:szCs w:val="20"/>
        </w:rPr>
        <w:t xml:space="preserve"> </w:t>
      </w:r>
      <w:r w:rsidRPr="003206A7">
        <w:rPr>
          <w:color w:val="000000"/>
          <w:sz w:val="20"/>
          <w:szCs w:val="20"/>
          <w:lang w:val="en-GB"/>
        </w:rPr>
        <w:t>past,</w:t>
      </w:r>
      <w:r w:rsidRPr="003206A7">
        <w:rPr>
          <w:color w:val="000000"/>
          <w:sz w:val="20"/>
          <w:szCs w:val="20"/>
        </w:rPr>
        <w:t xml:space="preserve"> </w:t>
      </w:r>
      <w:r w:rsidRPr="003206A7">
        <w:rPr>
          <w:color w:val="000000"/>
          <w:sz w:val="20"/>
          <w:szCs w:val="20"/>
          <w:lang w:val="en-GB"/>
        </w:rPr>
        <w:t>provide</w:t>
      </w:r>
      <w:r w:rsidRPr="003206A7">
        <w:rPr>
          <w:color w:val="000000"/>
          <w:sz w:val="20"/>
          <w:szCs w:val="20"/>
        </w:rPr>
        <w:t xml:space="preserve"> </w:t>
      </w:r>
      <w:r w:rsidRPr="003206A7">
        <w:rPr>
          <w:color w:val="000000"/>
          <w:sz w:val="20"/>
          <w:szCs w:val="20"/>
          <w:lang w:val="en-GB"/>
        </w:rPr>
        <w:t>deeper</w:t>
      </w:r>
      <w:r w:rsidRPr="003206A7">
        <w:rPr>
          <w:color w:val="000000"/>
          <w:sz w:val="20"/>
          <w:szCs w:val="20"/>
        </w:rPr>
        <w:t xml:space="preserve"> </w:t>
      </w:r>
      <w:r w:rsidRPr="003206A7">
        <w:rPr>
          <w:color w:val="000000"/>
          <w:sz w:val="20"/>
          <w:szCs w:val="20"/>
          <w:lang w:val="en-GB"/>
        </w:rPr>
        <w:t>insights</w:t>
      </w:r>
      <w:r w:rsidRPr="003206A7">
        <w:rPr>
          <w:color w:val="000000"/>
          <w:sz w:val="20"/>
          <w:szCs w:val="20"/>
        </w:rPr>
        <w:t xml:space="preserve"> </w:t>
      </w:r>
      <w:r w:rsidRPr="003206A7">
        <w:rPr>
          <w:color w:val="000000"/>
          <w:sz w:val="20"/>
          <w:szCs w:val="20"/>
          <w:lang w:val="en-GB"/>
        </w:rPr>
        <w:t>about</w:t>
      </w:r>
      <w:r w:rsidRPr="003206A7">
        <w:rPr>
          <w:color w:val="000000"/>
          <w:sz w:val="20"/>
          <w:szCs w:val="20"/>
        </w:rPr>
        <w:t xml:space="preserve"> </w:t>
      </w:r>
      <w:r w:rsidRPr="003206A7">
        <w:rPr>
          <w:color w:val="000000"/>
          <w:sz w:val="20"/>
          <w:szCs w:val="20"/>
          <w:lang w:val="en-GB"/>
        </w:rPr>
        <w:t>the</w:t>
      </w:r>
      <w:r w:rsidRPr="003206A7">
        <w:rPr>
          <w:color w:val="000000"/>
          <w:sz w:val="20"/>
          <w:szCs w:val="20"/>
        </w:rPr>
        <w:t xml:space="preserve"> </w:t>
      </w:r>
      <w:r w:rsidRPr="003206A7">
        <w:rPr>
          <w:color w:val="000000"/>
          <w:sz w:val="20"/>
          <w:szCs w:val="20"/>
          <w:lang w:val="en-GB"/>
        </w:rPr>
        <w:t>present,</w:t>
      </w:r>
      <w:r w:rsidRPr="003206A7">
        <w:rPr>
          <w:color w:val="000000"/>
          <w:sz w:val="20"/>
          <w:szCs w:val="20"/>
        </w:rPr>
        <w:t xml:space="preserve"> </w:t>
      </w:r>
      <w:r w:rsidRPr="003206A7">
        <w:rPr>
          <w:color w:val="000000"/>
          <w:sz w:val="20"/>
          <w:szCs w:val="20"/>
          <w:lang w:val="en-GB"/>
        </w:rPr>
        <w:t>predict</w:t>
      </w:r>
      <w:r w:rsidRPr="003206A7">
        <w:rPr>
          <w:color w:val="000000"/>
          <w:sz w:val="20"/>
          <w:szCs w:val="20"/>
        </w:rPr>
        <w:t xml:space="preserve"> </w:t>
      </w:r>
      <w:r w:rsidRPr="003206A7">
        <w:rPr>
          <w:color w:val="000000"/>
          <w:sz w:val="20"/>
          <w:szCs w:val="20"/>
          <w:lang w:val="en-GB"/>
        </w:rPr>
        <w:t>and</w:t>
      </w:r>
      <w:r w:rsidRPr="003206A7">
        <w:rPr>
          <w:color w:val="000000"/>
          <w:sz w:val="20"/>
          <w:szCs w:val="20"/>
        </w:rPr>
        <w:t xml:space="preserve"> </w:t>
      </w:r>
      <w:r w:rsidRPr="003206A7">
        <w:rPr>
          <w:color w:val="000000"/>
          <w:sz w:val="20"/>
          <w:szCs w:val="20"/>
          <w:lang w:val="en-GB"/>
        </w:rPr>
        <w:t>influence</w:t>
      </w:r>
      <w:r w:rsidRPr="003206A7">
        <w:rPr>
          <w:color w:val="000000"/>
          <w:sz w:val="20"/>
          <w:szCs w:val="20"/>
        </w:rPr>
        <w:t xml:space="preserve"> </w:t>
      </w:r>
      <w:r w:rsidRPr="003206A7">
        <w:rPr>
          <w:color w:val="000000"/>
          <w:sz w:val="20"/>
          <w:szCs w:val="20"/>
          <w:lang w:val="en-GB"/>
        </w:rPr>
        <w:t>future</w:t>
      </w:r>
      <w:r w:rsidRPr="003206A7">
        <w:rPr>
          <w:color w:val="000000"/>
          <w:sz w:val="20"/>
          <w:szCs w:val="20"/>
        </w:rPr>
        <w:t xml:space="preserve"> </w:t>
      </w:r>
      <w:r w:rsidRPr="003206A7">
        <w:rPr>
          <w:color w:val="000000"/>
          <w:sz w:val="20"/>
          <w:szCs w:val="20"/>
          <w:lang w:val="en-GB"/>
        </w:rPr>
        <w:t>behaviour</w:t>
      </w:r>
      <w:r w:rsidRPr="003206A7">
        <w:rPr>
          <w:color w:val="000000"/>
          <w:sz w:val="20"/>
          <w:szCs w:val="20"/>
        </w:rPr>
        <w:t xml:space="preserve"> </w:t>
      </w:r>
      <w:r w:rsidRPr="003206A7">
        <w:rPr>
          <w:color w:val="000000"/>
          <w:sz w:val="20"/>
          <w:szCs w:val="20"/>
          <w:lang w:val="en-GB"/>
        </w:rPr>
        <w:t>based</w:t>
      </w:r>
      <w:r w:rsidRPr="003206A7">
        <w:rPr>
          <w:color w:val="000000"/>
          <w:sz w:val="20"/>
          <w:szCs w:val="20"/>
        </w:rPr>
        <w:t xml:space="preserve"> </w:t>
      </w:r>
      <w:r w:rsidRPr="003206A7">
        <w:rPr>
          <w:color w:val="000000"/>
          <w:sz w:val="20"/>
          <w:szCs w:val="20"/>
          <w:lang w:val="en-GB"/>
        </w:rPr>
        <w:t>on</w:t>
      </w:r>
      <w:r w:rsidRPr="003206A7">
        <w:rPr>
          <w:color w:val="000000"/>
          <w:sz w:val="20"/>
          <w:szCs w:val="20"/>
        </w:rPr>
        <w:t xml:space="preserve"> </w:t>
      </w:r>
      <w:r w:rsidRPr="003206A7">
        <w:rPr>
          <w:color w:val="000000"/>
          <w:sz w:val="20"/>
          <w:szCs w:val="20"/>
          <w:lang w:val="en-GB"/>
        </w:rPr>
        <w:t>simulation</w:t>
      </w:r>
      <w:r w:rsidR="00D94B87">
        <w:rPr>
          <w:color w:val="000000"/>
          <w:sz w:val="20"/>
          <w:szCs w:val="20"/>
          <w:lang/>
        </w:rPr>
        <w:t xml:space="preserve"> [1]</w:t>
      </w:r>
      <w:r w:rsidRPr="003206A7">
        <w:rPr>
          <w:color w:val="000000"/>
          <w:sz w:val="20"/>
          <w:szCs w:val="20"/>
          <w:lang w:val="en-GB"/>
        </w:rPr>
        <w:t>.</w:t>
      </w:r>
    </w:p>
    <w:p w14:paraId="2D43FB1F" w14:textId="4117A1AE" w:rsidR="00250159" w:rsidRDefault="003B3ECE" w:rsidP="003B3ECE">
      <w:pPr>
        <w:pStyle w:val="NormalWeb"/>
        <w:spacing w:after="0" w:line="210" w:lineRule="atLeast"/>
        <w:jc w:val="both"/>
        <w:rPr>
          <w:color w:val="000000"/>
          <w:sz w:val="20"/>
          <w:szCs w:val="20"/>
        </w:rPr>
      </w:pPr>
      <w:r w:rsidRPr="00562B75">
        <w:rPr>
          <w:color w:val="000000"/>
          <w:sz w:val="20"/>
          <w:szCs w:val="20"/>
        </w:rPr>
        <w:t>A digital twin of the thermal logistics system can help address this challenge by simulating the behavior of the system under different conditions.</w:t>
      </w:r>
      <w:r>
        <w:rPr>
          <w:color w:val="000000"/>
          <w:sz w:val="20"/>
          <w:szCs w:val="20"/>
        </w:rPr>
        <w:t xml:space="preserve"> Sensor</w:t>
      </w:r>
      <w:r w:rsidRPr="00562B75">
        <w:rPr>
          <w:color w:val="000000"/>
          <w:sz w:val="20"/>
          <w:szCs w:val="20"/>
        </w:rPr>
        <w:t xml:space="preserve"> data from the physical systems can be integrated into the digital twin, allowing engineers to monitor the performance of the thermal logistics system in real-time and make adjustments </w:t>
      </w:r>
      <w:r>
        <w:rPr>
          <w:color w:val="000000"/>
          <w:sz w:val="20"/>
          <w:szCs w:val="20"/>
        </w:rPr>
        <w:t>when</w:t>
      </w:r>
      <w:r w:rsidRPr="00562B75">
        <w:rPr>
          <w:color w:val="000000"/>
          <w:sz w:val="20"/>
          <w:szCs w:val="20"/>
        </w:rPr>
        <w:t xml:space="preserve"> needed.</w:t>
      </w:r>
      <w:r>
        <w:rPr>
          <w:color w:val="000000"/>
          <w:sz w:val="20"/>
          <w:szCs w:val="20"/>
        </w:rPr>
        <w:t xml:space="preserve"> Another</w:t>
      </w:r>
      <w:r w:rsidRPr="00562B75">
        <w:rPr>
          <w:color w:val="000000"/>
          <w:sz w:val="20"/>
          <w:szCs w:val="20"/>
        </w:rPr>
        <w:t xml:space="preserve"> benefit of using digital twin technology in thermal logistics is improved safety. By simulating the behavior of the system under different conditions, engineers can identify potential hazards and take steps to mitigate them before they </w:t>
      </w:r>
      <w:proofErr w:type="gramStart"/>
      <w:r w:rsidRPr="00562B75">
        <w:rPr>
          <w:color w:val="000000"/>
          <w:sz w:val="20"/>
          <w:szCs w:val="20"/>
        </w:rPr>
        <w:t xml:space="preserve">occur in </w:t>
      </w:r>
      <w:r>
        <w:rPr>
          <w:color w:val="000000"/>
          <w:sz w:val="20"/>
          <w:szCs w:val="20"/>
        </w:rPr>
        <w:t>reality</w:t>
      </w:r>
      <w:proofErr w:type="gramEnd"/>
      <w:r w:rsidRPr="00562B75">
        <w:rPr>
          <w:color w:val="000000"/>
          <w:sz w:val="20"/>
          <w:szCs w:val="20"/>
        </w:rPr>
        <w:t>.</w:t>
      </w:r>
    </w:p>
    <w:p w14:paraId="4D918B70" w14:textId="70E709E4" w:rsidR="00250159" w:rsidRPr="00D76AAC" w:rsidRDefault="002A217A" w:rsidP="00423E95">
      <w:pPr>
        <w:pStyle w:val="NormalWeb"/>
        <w:spacing w:after="0" w:line="210" w:lineRule="atLeast"/>
        <w:jc w:val="both"/>
        <w:rPr>
          <w:color w:val="000000"/>
          <w:sz w:val="20"/>
          <w:szCs w:val="20"/>
        </w:rPr>
      </w:pPr>
      <w:r>
        <w:rPr>
          <w:color w:val="000000"/>
          <w:sz w:val="20"/>
          <w:szCs w:val="20"/>
        </w:rPr>
        <w:t>In the present study, the construction of a</w:t>
      </w:r>
      <w:r>
        <w:rPr>
          <w:color w:val="000000"/>
          <w:sz w:val="20"/>
          <w:szCs w:val="20"/>
          <w:lang/>
        </w:rPr>
        <w:t xml:space="preserve"> </w:t>
      </w:r>
      <w:r w:rsidR="00ED6ACD">
        <w:rPr>
          <w:color w:val="000000"/>
          <w:sz w:val="20"/>
          <w:szCs w:val="20"/>
          <w:lang/>
        </w:rPr>
        <w:t>reduced order model (ROM) based</w:t>
      </w:r>
      <w:r>
        <w:rPr>
          <w:color w:val="000000"/>
          <w:sz w:val="20"/>
          <w:szCs w:val="20"/>
        </w:rPr>
        <w:t xml:space="preserve"> </w:t>
      </w:r>
      <w:r w:rsidR="00D76AAC">
        <w:rPr>
          <w:color w:val="000000"/>
          <w:sz w:val="20"/>
          <w:szCs w:val="20"/>
        </w:rPr>
        <w:t xml:space="preserve">digital twin </w:t>
      </w:r>
      <w:r w:rsidR="006C53ED">
        <w:rPr>
          <w:color w:val="000000"/>
          <w:sz w:val="20"/>
          <w:szCs w:val="20"/>
        </w:rPr>
        <w:t xml:space="preserve">applied </w:t>
      </w:r>
      <w:r w:rsidR="00763A8E">
        <w:rPr>
          <w:color w:val="000000"/>
          <w:sz w:val="20"/>
          <w:szCs w:val="20"/>
        </w:rPr>
        <w:t xml:space="preserve">to the thermal management </w:t>
      </w:r>
      <w:r w:rsidR="00D76AAC">
        <w:rPr>
          <w:color w:val="000000"/>
          <w:sz w:val="20"/>
          <w:szCs w:val="20"/>
        </w:rPr>
        <w:t xml:space="preserve">of </w:t>
      </w:r>
      <w:r w:rsidR="006C53ED">
        <w:rPr>
          <w:color w:val="000000"/>
          <w:sz w:val="20"/>
          <w:szCs w:val="20"/>
        </w:rPr>
        <w:t xml:space="preserve">torpedo ladles </w:t>
      </w:r>
      <w:r w:rsidR="00763A8E">
        <w:rPr>
          <w:color w:val="000000"/>
          <w:sz w:val="20"/>
          <w:szCs w:val="20"/>
        </w:rPr>
        <w:t xml:space="preserve">is discussed. </w:t>
      </w:r>
    </w:p>
    <w:p w14:paraId="7F525D2E" w14:textId="77777777" w:rsidR="005109A1" w:rsidRDefault="005109A1" w:rsidP="00E93614">
      <w:pPr>
        <w:jc w:val="center"/>
        <w:rPr>
          <w:rFonts w:ascii="Times New Roman" w:hAnsi="Times New Roman"/>
          <w:b/>
          <w:sz w:val="20"/>
          <w:szCs w:val="20"/>
        </w:rPr>
      </w:pPr>
    </w:p>
    <w:p w14:paraId="5DC4BF3E" w14:textId="7E18250D" w:rsidR="00E93614" w:rsidRPr="00923F0D" w:rsidRDefault="00E93614" w:rsidP="00E93614">
      <w:pPr>
        <w:jc w:val="center"/>
        <w:rPr>
          <w:rFonts w:ascii="Times New Roman" w:hAnsi="Times New Roman"/>
          <w:b/>
          <w:sz w:val="20"/>
          <w:szCs w:val="20"/>
        </w:rPr>
      </w:pPr>
      <w:r w:rsidRPr="00923F0D">
        <w:rPr>
          <w:rFonts w:ascii="Times New Roman" w:hAnsi="Times New Roman"/>
          <w:b/>
          <w:sz w:val="20"/>
          <w:szCs w:val="20"/>
        </w:rPr>
        <w:t>APPROACH</w:t>
      </w:r>
    </w:p>
    <w:p w14:paraId="1E87E360" w14:textId="77777777" w:rsidR="00914FF9" w:rsidRDefault="00914FF9" w:rsidP="00914FF9">
      <w:pPr>
        <w:pStyle w:val="NormalWeb"/>
        <w:spacing w:before="0" w:beforeAutospacing="0" w:after="0" w:afterAutospacing="0" w:line="210" w:lineRule="atLeast"/>
        <w:jc w:val="both"/>
        <w:rPr>
          <w:b/>
          <w:color w:val="000000"/>
          <w:sz w:val="20"/>
          <w:szCs w:val="20"/>
        </w:rPr>
      </w:pPr>
      <w:r>
        <w:rPr>
          <w:b/>
          <w:color w:val="000000"/>
          <w:sz w:val="20"/>
          <w:szCs w:val="20"/>
        </w:rPr>
        <w:t>Project Background</w:t>
      </w:r>
    </w:p>
    <w:p w14:paraId="5E2AAD45" w14:textId="77777777" w:rsidR="00914FF9" w:rsidRDefault="00914FF9" w:rsidP="00914FF9">
      <w:pPr>
        <w:pStyle w:val="NormalWeb"/>
        <w:spacing w:after="0" w:line="210" w:lineRule="atLeast"/>
        <w:jc w:val="both"/>
        <w:rPr>
          <w:color w:val="000000"/>
          <w:sz w:val="20"/>
          <w:szCs w:val="20"/>
        </w:rPr>
      </w:pPr>
      <w:r>
        <w:rPr>
          <w:color w:val="000000"/>
          <w:sz w:val="20"/>
          <w:szCs w:val="20"/>
        </w:rPr>
        <w:t xml:space="preserve">Multiphysics FEM models can simulate, to a certain degree, complex physical phenomena encountered in steel plants. Over the past 30 years, these models have been widely used at TSN for thermomechanical analysis of equipment including non-linear </w:t>
      </w:r>
      <w:proofErr w:type="spellStart"/>
      <w:r>
        <w:rPr>
          <w:color w:val="000000"/>
          <w:sz w:val="20"/>
          <w:szCs w:val="20"/>
        </w:rPr>
        <w:t>behaviour</w:t>
      </w:r>
      <w:proofErr w:type="spellEnd"/>
      <w:r>
        <w:rPr>
          <w:color w:val="000000"/>
          <w:sz w:val="20"/>
          <w:szCs w:val="20"/>
        </w:rPr>
        <w:t xml:space="preserve"> of materials and structures. While the results obtained from these complex models are valuable for both the design and post-mortem phases of installations, their use in daily operations is limited due to long computation times. In daily operation, quick actions are necessary for unexpected situations. Ideally, one would want Multiphysics FEM models including the most advanced </w:t>
      </w:r>
      <w:proofErr w:type="spellStart"/>
      <w:r>
        <w:rPr>
          <w:color w:val="000000"/>
          <w:sz w:val="20"/>
          <w:szCs w:val="20"/>
        </w:rPr>
        <w:t>behaviour</w:t>
      </w:r>
      <w:proofErr w:type="spellEnd"/>
      <w:r>
        <w:rPr>
          <w:color w:val="000000"/>
          <w:sz w:val="20"/>
          <w:szCs w:val="20"/>
        </w:rPr>
        <w:t xml:space="preserve"> of materials and equipment running in only a few seconds to help evaluating best actions. However, this is not yet achievable.</w:t>
      </w:r>
    </w:p>
    <w:p w14:paraId="26461BC7" w14:textId="77777777" w:rsidR="00914FF9" w:rsidRDefault="08404EE3" w:rsidP="00914FF9">
      <w:pPr>
        <w:pStyle w:val="NormalWeb"/>
        <w:spacing w:after="0" w:line="210" w:lineRule="atLeast"/>
        <w:jc w:val="both"/>
        <w:rPr>
          <w:color w:val="000000"/>
          <w:sz w:val="20"/>
          <w:szCs w:val="20"/>
        </w:rPr>
      </w:pPr>
      <w:r w:rsidRPr="003206A7">
        <w:rPr>
          <w:color w:val="000000"/>
          <w:sz w:val="20"/>
          <w:szCs w:val="20"/>
        </w:rPr>
        <w:t xml:space="preserve">In some cases, simplified models that satisfactorily describe the main mechanisms of complex </w:t>
      </w:r>
      <w:proofErr w:type="spellStart"/>
      <w:r w:rsidRPr="003206A7">
        <w:rPr>
          <w:color w:val="000000"/>
          <w:sz w:val="20"/>
          <w:szCs w:val="20"/>
        </w:rPr>
        <w:t>behaviours</w:t>
      </w:r>
      <w:proofErr w:type="spellEnd"/>
      <w:r w:rsidRPr="003206A7">
        <w:rPr>
          <w:color w:val="000000"/>
          <w:sz w:val="20"/>
          <w:szCs w:val="20"/>
        </w:rPr>
        <w:t xml:space="preserve"> preserving its dominant effects can be used to speed-up the analyses and reduce the required computational processing capacity. Those models are called reduced order models (ROMs). ROMs can be generated through Artificial Intelligence (AI) trained with FEM model results and run in a fraction of time compared to the original models. Although creating and training a ROM may be time-consuming, it can be seen as an investment in accuracy and efficiency. </w:t>
      </w:r>
    </w:p>
    <w:p w14:paraId="6AA46C12" w14:textId="77777777" w:rsidR="00914FF9" w:rsidRDefault="00914FF9" w:rsidP="00914FF9">
      <w:pPr>
        <w:pStyle w:val="NormalWeb"/>
        <w:spacing w:after="0" w:line="210" w:lineRule="atLeast"/>
        <w:jc w:val="both"/>
        <w:rPr>
          <w:color w:val="000000"/>
          <w:sz w:val="20"/>
          <w:szCs w:val="20"/>
        </w:rPr>
      </w:pPr>
      <w:r>
        <w:rPr>
          <w:color w:val="000000"/>
          <w:sz w:val="20"/>
          <w:szCs w:val="20"/>
        </w:rPr>
        <w:t>Once it has been validated, the ROM can provide precise answers for specific scenarios in a short computation time. ROMs can also be integrated into digital twin platforms, allowing DTs to reflect complex multiphysics problems in real-time. This enables operators to quickly evaluate and choose the best solution for complex situations without risking equipment performance. Additionally, physics model-based digital twins have the advantage of being flexible enough to include failure scenarios in their training dataset, making it easier to simulate dangerous conditions and monitor the physical asset’s response under stress. As a result, the digital twin can provide reliable responses even under critical scenarios, helping to diagnose risky situations.</w:t>
      </w:r>
    </w:p>
    <w:p w14:paraId="3B82A03E" w14:textId="5BE56732" w:rsidR="00DB7A34" w:rsidRPr="004A2A66" w:rsidRDefault="00914FF9" w:rsidP="00914FF9">
      <w:pPr>
        <w:pStyle w:val="NormalWeb"/>
        <w:spacing w:after="0" w:line="210" w:lineRule="atLeast"/>
        <w:jc w:val="both"/>
        <w:rPr>
          <w:color w:val="000000"/>
          <w:sz w:val="20"/>
          <w:szCs w:val="20"/>
        </w:rPr>
      </w:pPr>
      <w:r>
        <w:rPr>
          <w:color w:val="000000"/>
          <w:sz w:val="20"/>
          <w:szCs w:val="20"/>
        </w:rPr>
        <w:t>As mentioned in the introduction, TSN developed an empirical thermal logistics system [</w:t>
      </w:r>
      <w:r w:rsidR="00D94B87">
        <w:rPr>
          <w:color w:val="000000"/>
          <w:sz w:val="20"/>
          <w:szCs w:val="20"/>
          <w:lang/>
        </w:rPr>
        <w:t>2</w:t>
      </w:r>
      <w:r>
        <w:rPr>
          <w:color w:val="000000"/>
          <w:sz w:val="20"/>
          <w:szCs w:val="20"/>
        </w:rPr>
        <w:t>] based on FEM simulation and thermocouples measurements (figures 1a and 1b, respectively). Although such system provides satisfactory operational support, it has limited applicability and accuracy regarding future torpedo ladle and process modifications. Therefore, a more sophisticated and flexible thermal logistics system is required.</w:t>
      </w:r>
    </w:p>
    <w:tbl>
      <w:tblPr>
        <w:tblW w:w="0" w:type="auto"/>
        <w:tblLook w:val="04A0" w:firstRow="1" w:lastRow="0" w:firstColumn="1" w:lastColumn="0" w:noHBand="0" w:noVBand="1"/>
      </w:tblPr>
      <w:tblGrid>
        <w:gridCol w:w="5053"/>
        <w:gridCol w:w="5020"/>
        <w:gridCol w:w="7"/>
      </w:tblGrid>
      <w:tr w:rsidR="003E52DF" w14:paraId="3A958777" w14:textId="77777777" w:rsidTr="005015AA">
        <w:trPr>
          <w:gridAfter w:val="1"/>
          <w:wAfter w:w="8" w:type="dxa"/>
        </w:trPr>
        <w:tc>
          <w:tcPr>
            <w:tcW w:w="5162" w:type="dxa"/>
            <w:shd w:val="clear" w:color="auto" w:fill="auto"/>
          </w:tcPr>
          <w:p w14:paraId="7A822021" w14:textId="77777777" w:rsidR="003E52DF" w:rsidRPr="009E27C3" w:rsidRDefault="003E52DF" w:rsidP="00D63FBC">
            <w:pPr>
              <w:pStyle w:val="NormalWeb"/>
              <w:spacing w:after="0" w:line="210" w:lineRule="atLeast"/>
              <w:jc w:val="both"/>
              <w:rPr>
                <w:color w:val="000000"/>
                <w:sz w:val="20"/>
                <w:szCs w:val="20"/>
              </w:rPr>
            </w:pPr>
            <w:r>
              <w:rPr>
                <w:color w:val="000000"/>
                <w:sz w:val="20"/>
                <w:szCs w:val="20"/>
              </w:rPr>
              <w:t>a)</w:t>
            </w:r>
          </w:p>
        </w:tc>
        <w:tc>
          <w:tcPr>
            <w:tcW w:w="5126" w:type="dxa"/>
            <w:shd w:val="clear" w:color="auto" w:fill="auto"/>
          </w:tcPr>
          <w:p w14:paraId="6D1786A6" w14:textId="77777777" w:rsidR="003E52DF" w:rsidRPr="009E27C3" w:rsidRDefault="003E52DF" w:rsidP="00D63FBC">
            <w:pPr>
              <w:pStyle w:val="NormalWeb"/>
              <w:spacing w:after="0" w:line="210" w:lineRule="atLeast"/>
              <w:jc w:val="both"/>
              <w:rPr>
                <w:color w:val="000000"/>
                <w:sz w:val="20"/>
                <w:szCs w:val="20"/>
              </w:rPr>
            </w:pPr>
            <w:r>
              <w:rPr>
                <w:color w:val="000000"/>
                <w:sz w:val="20"/>
                <w:szCs w:val="20"/>
              </w:rPr>
              <w:t>b)</w:t>
            </w:r>
          </w:p>
        </w:tc>
      </w:tr>
      <w:tr w:rsidR="003E52DF" w14:paraId="17D58AF9" w14:textId="77777777" w:rsidTr="005015AA">
        <w:tc>
          <w:tcPr>
            <w:tcW w:w="5162" w:type="dxa"/>
            <w:shd w:val="clear" w:color="auto" w:fill="auto"/>
          </w:tcPr>
          <w:p w14:paraId="157AAF22" w14:textId="05389606" w:rsidR="003E52DF" w:rsidRPr="001E3F26" w:rsidRDefault="00F1230F" w:rsidP="00D63FBC">
            <w:pPr>
              <w:pStyle w:val="NormalWeb"/>
              <w:spacing w:after="0" w:line="210" w:lineRule="atLeast"/>
              <w:jc w:val="both"/>
              <w:rPr>
                <w:color w:val="000000"/>
                <w:sz w:val="20"/>
                <w:szCs w:val="20"/>
              </w:rPr>
            </w:pPr>
            <w:r>
              <w:rPr>
                <w:noProof/>
              </w:rPr>
              <w:drawing>
                <wp:anchor distT="0" distB="0" distL="114300" distR="114300" simplePos="0" relativeHeight="251658240" behindDoc="0" locked="0" layoutInCell="1" allowOverlap="0" wp14:anchorId="34E2FFA8" wp14:editId="6ABD8F8A">
                  <wp:simplePos x="0" y="0"/>
                  <wp:positionH relativeFrom="margin">
                    <wp:posOffset>30480</wp:posOffset>
                  </wp:positionH>
                  <wp:positionV relativeFrom="margin">
                    <wp:posOffset>317500</wp:posOffset>
                  </wp:positionV>
                  <wp:extent cx="3105150" cy="1358900"/>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t="15558" b="25406"/>
                          <a:stretch>
                            <a:fillRect/>
                          </a:stretch>
                        </pic:blipFill>
                        <pic:spPr bwMode="auto">
                          <a:xfrm>
                            <a:off x="0" y="0"/>
                            <a:ext cx="3105150" cy="1358900"/>
                          </a:xfrm>
                          <a:prstGeom prst="rect">
                            <a:avLst/>
                          </a:prstGeom>
                          <a:noFill/>
                        </pic:spPr>
                      </pic:pic>
                    </a:graphicData>
                  </a:graphic>
                  <wp14:sizeRelH relativeFrom="page">
                    <wp14:pctWidth>0</wp14:pctWidth>
                  </wp14:sizeRelH>
                  <wp14:sizeRelV relativeFrom="page">
                    <wp14:pctHeight>0</wp14:pctHeight>
                  </wp14:sizeRelV>
                </wp:anchor>
              </w:drawing>
            </w:r>
          </w:p>
        </w:tc>
        <w:tc>
          <w:tcPr>
            <w:tcW w:w="5134" w:type="dxa"/>
            <w:gridSpan w:val="2"/>
            <w:shd w:val="clear" w:color="auto" w:fill="auto"/>
          </w:tcPr>
          <w:p w14:paraId="1E9D6918" w14:textId="0F42F9BD" w:rsidR="003E52DF" w:rsidRPr="001E3F26" w:rsidRDefault="00F1230F" w:rsidP="00D63FBC">
            <w:pPr>
              <w:pStyle w:val="NormalWeb"/>
              <w:spacing w:after="0" w:line="210" w:lineRule="atLeast"/>
              <w:jc w:val="both"/>
              <w:rPr>
                <w:color w:val="000000"/>
                <w:sz w:val="20"/>
                <w:szCs w:val="20"/>
              </w:rPr>
            </w:pPr>
            <w:r>
              <w:rPr>
                <w:noProof/>
                <w:color w:val="000000"/>
                <w:sz w:val="20"/>
                <w:szCs w:val="20"/>
              </w:rPr>
              <w:drawing>
                <wp:inline distT="0" distB="0" distL="0" distR="0" wp14:anchorId="0376AAC6" wp14:editId="13E69085">
                  <wp:extent cx="3088005" cy="201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8005" cy="2018665"/>
                          </a:xfrm>
                          <a:prstGeom prst="rect">
                            <a:avLst/>
                          </a:prstGeom>
                          <a:noFill/>
                          <a:ln>
                            <a:noFill/>
                          </a:ln>
                        </pic:spPr>
                      </pic:pic>
                    </a:graphicData>
                  </a:graphic>
                </wp:inline>
              </w:drawing>
            </w:r>
          </w:p>
        </w:tc>
      </w:tr>
      <w:tr w:rsidR="003E52DF" w14:paraId="3DE8A185" w14:textId="77777777" w:rsidTr="005015AA">
        <w:tc>
          <w:tcPr>
            <w:tcW w:w="10296" w:type="dxa"/>
            <w:gridSpan w:val="3"/>
            <w:shd w:val="clear" w:color="auto" w:fill="auto"/>
          </w:tcPr>
          <w:p w14:paraId="76413058" w14:textId="77777777" w:rsidR="003E52DF" w:rsidRPr="00C44333" w:rsidRDefault="003E52DF" w:rsidP="00D63FBC">
            <w:pPr>
              <w:pStyle w:val="NormalWeb"/>
              <w:spacing w:after="0" w:line="210" w:lineRule="atLeast"/>
              <w:jc w:val="center"/>
              <w:rPr>
                <w:color w:val="000000"/>
                <w:sz w:val="20"/>
                <w:szCs w:val="20"/>
              </w:rPr>
            </w:pPr>
            <w:r w:rsidRPr="0004327A">
              <w:rPr>
                <w:sz w:val="20"/>
                <w:szCs w:val="20"/>
              </w:rPr>
              <w:t xml:space="preserve">Figure 1. </w:t>
            </w:r>
            <w:r>
              <w:rPr>
                <w:color w:val="000000"/>
                <w:sz w:val="20"/>
                <w:szCs w:val="20"/>
              </w:rPr>
              <w:t>a) numerical model geometry overlaid on TSN torpedo ladle car; b) model validation with via thermocouple measurements &lt;diamond markers are measured data and continuous lines are modelled data&gt;.</w:t>
            </w:r>
          </w:p>
        </w:tc>
      </w:tr>
    </w:tbl>
    <w:p w14:paraId="2CD03C3D" w14:textId="18AA1D14" w:rsidR="00D569C4" w:rsidRPr="000412EC" w:rsidRDefault="009F3E02" w:rsidP="00423E95">
      <w:pPr>
        <w:pStyle w:val="NormalWeb"/>
        <w:spacing w:after="0" w:line="210" w:lineRule="atLeast"/>
        <w:jc w:val="both"/>
        <w:rPr>
          <w:color w:val="000000"/>
          <w:sz w:val="20"/>
          <w:szCs w:val="20"/>
        </w:rPr>
      </w:pPr>
      <w:r>
        <w:rPr>
          <w:color w:val="000000"/>
          <w:sz w:val="20"/>
          <w:szCs w:val="20"/>
        </w:rPr>
        <w:t>The</w:t>
      </w:r>
      <w:r w:rsidR="0025575C">
        <w:rPr>
          <w:color w:val="000000"/>
          <w:sz w:val="20"/>
          <w:szCs w:val="20"/>
        </w:rPr>
        <w:t xml:space="preserve"> construction of </w:t>
      </w:r>
      <w:r>
        <w:rPr>
          <w:color w:val="000000"/>
          <w:sz w:val="20"/>
          <w:szCs w:val="20"/>
        </w:rPr>
        <w:t>physics’ model</w:t>
      </w:r>
      <w:r w:rsidR="005F35DB">
        <w:rPr>
          <w:color w:val="000000"/>
          <w:sz w:val="20"/>
          <w:szCs w:val="20"/>
        </w:rPr>
        <w:t xml:space="preserve">-based </w:t>
      </w:r>
      <w:r w:rsidR="0025575C">
        <w:rPr>
          <w:color w:val="000000"/>
          <w:sz w:val="20"/>
          <w:szCs w:val="20"/>
        </w:rPr>
        <w:t>ROM</w:t>
      </w:r>
      <w:r w:rsidR="005F35DB">
        <w:rPr>
          <w:color w:val="000000"/>
          <w:sz w:val="20"/>
          <w:szCs w:val="20"/>
        </w:rPr>
        <w:t>s</w:t>
      </w:r>
      <w:r w:rsidR="00D569C4">
        <w:rPr>
          <w:color w:val="000000"/>
          <w:sz w:val="20"/>
          <w:szCs w:val="20"/>
        </w:rPr>
        <w:t xml:space="preserve"> and the use of such models in TSN </w:t>
      </w:r>
      <w:r w:rsidR="009E6418">
        <w:rPr>
          <w:color w:val="000000"/>
          <w:sz w:val="20"/>
          <w:szCs w:val="20"/>
        </w:rPr>
        <w:t>torpedo ladle d</w:t>
      </w:r>
      <w:r w:rsidR="00D569C4">
        <w:rPr>
          <w:color w:val="000000"/>
          <w:sz w:val="20"/>
          <w:szCs w:val="20"/>
        </w:rPr>
        <w:t xml:space="preserve">igital </w:t>
      </w:r>
      <w:r w:rsidR="009E6418">
        <w:rPr>
          <w:color w:val="000000"/>
          <w:sz w:val="20"/>
          <w:szCs w:val="20"/>
        </w:rPr>
        <w:t>t</w:t>
      </w:r>
      <w:r w:rsidR="00D569C4">
        <w:rPr>
          <w:color w:val="000000"/>
          <w:sz w:val="20"/>
          <w:szCs w:val="20"/>
        </w:rPr>
        <w:t>win is described in the next section</w:t>
      </w:r>
      <w:r w:rsidR="00D569C4" w:rsidRPr="00A518E7">
        <w:rPr>
          <w:color w:val="000000"/>
          <w:sz w:val="20"/>
          <w:szCs w:val="20"/>
        </w:rPr>
        <w:t>.</w:t>
      </w:r>
    </w:p>
    <w:p w14:paraId="0E1C3F4B" w14:textId="77777777" w:rsidR="00FB4387" w:rsidRDefault="00FB4387" w:rsidP="00F02764">
      <w:pPr>
        <w:pStyle w:val="NormalWeb"/>
        <w:spacing w:before="0" w:beforeAutospacing="0" w:after="0" w:afterAutospacing="0" w:line="210" w:lineRule="atLeast"/>
        <w:jc w:val="both"/>
        <w:rPr>
          <w:b/>
          <w:color w:val="000000"/>
          <w:sz w:val="20"/>
          <w:szCs w:val="20"/>
        </w:rPr>
      </w:pPr>
    </w:p>
    <w:p w14:paraId="04319BFA" w14:textId="77777777" w:rsidR="00E202CB" w:rsidRDefault="00E202CB" w:rsidP="00F02764">
      <w:pPr>
        <w:pStyle w:val="NormalWeb"/>
        <w:spacing w:before="0" w:beforeAutospacing="0" w:after="0" w:afterAutospacing="0" w:line="210" w:lineRule="atLeast"/>
        <w:jc w:val="both"/>
        <w:rPr>
          <w:b/>
          <w:color w:val="000000"/>
          <w:sz w:val="20"/>
          <w:szCs w:val="20"/>
        </w:rPr>
      </w:pPr>
    </w:p>
    <w:p w14:paraId="349A7A20" w14:textId="77777777" w:rsidR="00E202CB" w:rsidRDefault="00E202CB" w:rsidP="00F02764">
      <w:pPr>
        <w:pStyle w:val="NormalWeb"/>
        <w:spacing w:before="0" w:beforeAutospacing="0" w:after="0" w:afterAutospacing="0" w:line="210" w:lineRule="atLeast"/>
        <w:jc w:val="both"/>
        <w:rPr>
          <w:b/>
          <w:color w:val="000000"/>
          <w:sz w:val="20"/>
          <w:szCs w:val="20"/>
        </w:rPr>
      </w:pPr>
    </w:p>
    <w:p w14:paraId="6A762F09" w14:textId="77777777" w:rsidR="00E202CB" w:rsidRDefault="00E202CB" w:rsidP="00F02764">
      <w:pPr>
        <w:pStyle w:val="NormalWeb"/>
        <w:spacing w:before="0" w:beforeAutospacing="0" w:after="0" w:afterAutospacing="0" w:line="210" w:lineRule="atLeast"/>
        <w:jc w:val="both"/>
        <w:rPr>
          <w:b/>
          <w:color w:val="000000"/>
          <w:sz w:val="20"/>
          <w:szCs w:val="20"/>
        </w:rPr>
      </w:pPr>
    </w:p>
    <w:p w14:paraId="069DE6A8" w14:textId="427BDB15" w:rsidR="00E70F87" w:rsidRDefault="00E70F87" w:rsidP="00E70F87">
      <w:pPr>
        <w:pStyle w:val="NormalWeb"/>
        <w:spacing w:before="0" w:beforeAutospacing="0" w:after="0" w:afterAutospacing="0" w:line="210" w:lineRule="atLeast"/>
        <w:jc w:val="both"/>
        <w:rPr>
          <w:b/>
          <w:color w:val="000000"/>
          <w:sz w:val="20"/>
          <w:szCs w:val="20"/>
        </w:rPr>
      </w:pPr>
      <w:r>
        <w:rPr>
          <w:b/>
          <w:color w:val="000000"/>
          <w:sz w:val="20"/>
          <w:szCs w:val="20"/>
        </w:rPr>
        <w:t>Digital</w:t>
      </w:r>
      <w:r w:rsidR="00D83B21">
        <w:rPr>
          <w:b/>
          <w:color w:val="000000"/>
          <w:sz w:val="20"/>
          <w:szCs w:val="20"/>
        </w:rPr>
        <w:t xml:space="preserve"> Twin Construction</w:t>
      </w:r>
    </w:p>
    <w:p w14:paraId="612BB9F7" w14:textId="77777777" w:rsidR="00E43B23" w:rsidRDefault="00E43B23" w:rsidP="00E70F87">
      <w:pPr>
        <w:pStyle w:val="NormalWeb"/>
        <w:spacing w:before="0" w:beforeAutospacing="0" w:after="0" w:afterAutospacing="0" w:line="210" w:lineRule="atLeast"/>
        <w:jc w:val="both"/>
        <w:rPr>
          <w:color w:val="000000"/>
          <w:sz w:val="20"/>
          <w:szCs w:val="20"/>
        </w:rPr>
      </w:pPr>
    </w:p>
    <w:p w14:paraId="279E3DF1" w14:textId="77777777" w:rsidR="008C2DB0" w:rsidRDefault="008C2DB0" w:rsidP="008C2DB0">
      <w:pPr>
        <w:pStyle w:val="NormalWeb"/>
        <w:spacing w:before="0" w:beforeAutospacing="0" w:after="0" w:afterAutospacing="0" w:line="210" w:lineRule="atLeast"/>
        <w:jc w:val="both"/>
        <w:rPr>
          <w:color w:val="000000"/>
          <w:sz w:val="20"/>
          <w:szCs w:val="20"/>
        </w:rPr>
      </w:pPr>
      <w:r>
        <w:rPr>
          <w:color w:val="000000"/>
          <w:sz w:val="20"/>
          <w:szCs w:val="20"/>
        </w:rPr>
        <w:t xml:space="preserve">To understand the torpedo ladle digital twin </w:t>
      </w:r>
      <w:proofErr w:type="gramStart"/>
      <w:r>
        <w:rPr>
          <w:color w:val="000000"/>
          <w:sz w:val="20"/>
          <w:szCs w:val="20"/>
        </w:rPr>
        <w:t>construction</w:t>
      </w:r>
      <w:proofErr w:type="gramEnd"/>
      <w:r>
        <w:rPr>
          <w:color w:val="000000"/>
          <w:sz w:val="20"/>
          <w:szCs w:val="20"/>
        </w:rPr>
        <w:t xml:space="preserve"> it is important to first understand the process in which the physical asset operates. A torpedo ladle carries hot metal from the blast furnaces to the basic oxygen steel (BOS) plant. Torpedo ladles have also the function of production buffer, </w:t>
      </w:r>
      <w:proofErr w:type="spellStart"/>
      <w:r>
        <w:rPr>
          <w:color w:val="000000"/>
          <w:sz w:val="20"/>
          <w:szCs w:val="20"/>
        </w:rPr>
        <w:t>synchronising</w:t>
      </w:r>
      <w:proofErr w:type="spellEnd"/>
      <w:r>
        <w:rPr>
          <w:color w:val="000000"/>
          <w:sz w:val="20"/>
          <w:szCs w:val="20"/>
        </w:rPr>
        <w:t xml:space="preserve"> the continuous production of the blast furnaces with the batch production mode of the BOS plant (</w:t>
      </w:r>
      <w:r w:rsidRPr="009D34BC">
        <w:rPr>
          <w:color w:val="000000"/>
          <w:sz w:val="20"/>
          <w:szCs w:val="20"/>
        </w:rPr>
        <w:t>fig. 2</w:t>
      </w:r>
      <w:r>
        <w:rPr>
          <w:color w:val="000000"/>
          <w:sz w:val="20"/>
          <w:szCs w:val="20"/>
        </w:rPr>
        <w:t>).</w:t>
      </w:r>
    </w:p>
    <w:p w14:paraId="7CBB2050" w14:textId="77777777" w:rsidR="008C2DB0" w:rsidRDefault="008C2DB0" w:rsidP="008C2DB0">
      <w:pPr>
        <w:pStyle w:val="NormalWeb"/>
        <w:spacing w:before="0" w:beforeAutospacing="0" w:after="0" w:afterAutospacing="0" w:line="210" w:lineRule="atLeast"/>
        <w:jc w:val="both"/>
        <w:rPr>
          <w:color w:val="000000"/>
          <w:sz w:val="20"/>
          <w:szCs w:val="20"/>
        </w:rPr>
      </w:pPr>
    </w:p>
    <w:p w14:paraId="31D38E21" w14:textId="073D7397" w:rsidR="008C2DB0" w:rsidRDefault="008C2DB0" w:rsidP="008C2DB0">
      <w:pPr>
        <w:pStyle w:val="NormalWeb"/>
        <w:spacing w:before="0" w:beforeAutospacing="0" w:after="0" w:afterAutospacing="0" w:line="210" w:lineRule="atLeast"/>
        <w:jc w:val="both"/>
        <w:rPr>
          <w:color w:val="000000"/>
          <w:sz w:val="20"/>
          <w:szCs w:val="20"/>
        </w:rPr>
      </w:pPr>
      <w:r>
        <w:rPr>
          <w:color w:val="000000"/>
          <w:sz w:val="20"/>
          <w:szCs w:val="20"/>
        </w:rPr>
        <w:t xml:space="preserve">The torpedoes in the fleet usually present distinct ages. The age of the torpedo is relevant because it correlates to the </w:t>
      </w:r>
      <w:proofErr w:type="gramStart"/>
      <w:r>
        <w:rPr>
          <w:color w:val="000000"/>
          <w:sz w:val="20"/>
          <w:szCs w:val="20"/>
        </w:rPr>
        <w:t>refractories</w:t>
      </w:r>
      <w:proofErr w:type="gramEnd"/>
      <w:r>
        <w:rPr>
          <w:color w:val="000000"/>
          <w:sz w:val="20"/>
          <w:szCs w:val="20"/>
        </w:rPr>
        <w:t xml:space="preserve"> thicknesses inside the torpedo. They are the main responsible for the heating and cooling rates of </w:t>
      </w:r>
      <w:r w:rsidR="00EC36CE">
        <w:rPr>
          <w:color w:val="000000"/>
          <w:sz w:val="20"/>
          <w:szCs w:val="20"/>
          <w:lang/>
        </w:rPr>
        <w:t>individual</w:t>
      </w:r>
      <w:r>
        <w:rPr>
          <w:color w:val="000000"/>
          <w:sz w:val="20"/>
          <w:szCs w:val="20"/>
        </w:rPr>
        <w:t xml:space="preserve"> torpedo ladle</w:t>
      </w:r>
      <w:r w:rsidR="00F83CD5">
        <w:rPr>
          <w:color w:val="000000"/>
          <w:sz w:val="20"/>
          <w:szCs w:val="20"/>
          <w:lang/>
        </w:rPr>
        <w:t>s</w:t>
      </w:r>
      <w:r>
        <w:rPr>
          <w:color w:val="000000"/>
          <w:sz w:val="20"/>
          <w:szCs w:val="20"/>
        </w:rPr>
        <w:t xml:space="preserve">. </w:t>
      </w:r>
    </w:p>
    <w:p w14:paraId="20BC6124" w14:textId="77777777" w:rsidR="00646C38" w:rsidRDefault="00646C38" w:rsidP="00E70F87">
      <w:pPr>
        <w:pStyle w:val="NormalWeb"/>
        <w:spacing w:before="0" w:beforeAutospacing="0" w:after="0" w:afterAutospacing="0" w:line="210" w:lineRule="atLeast"/>
        <w:jc w:val="both"/>
        <w:rPr>
          <w:color w:val="000000"/>
          <w:sz w:val="20"/>
          <w:szCs w:val="20"/>
        </w:rPr>
      </w:pPr>
    </w:p>
    <w:tbl>
      <w:tblPr>
        <w:tblW w:w="0" w:type="auto"/>
        <w:tblLook w:val="04A0" w:firstRow="1" w:lastRow="0" w:firstColumn="1" w:lastColumn="0" w:noHBand="0" w:noVBand="1"/>
      </w:tblPr>
      <w:tblGrid>
        <w:gridCol w:w="10080"/>
      </w:tblGrid>
      <w:tr w:rsidR="00B07C06" w14:paraId="3B64D54C" w14:textId="77777777" w:rsidTr="009D34BC">
        <w:tc>
          <w:tcPr>
            <w:tcW w:w="10296" w:type="dxa"/>
            <w:shd w:val="clear" w:color="auto" w:fill="auto"/>
          </w:tcPr>
          <w:p w14:paraId="76DA9A78" w14:textId="52581CA6" w:rsidR="00B07C06" w:rsidRDefault="00F1230F" w:rsidP="00ED2127">
            <w:pPr>
              <w:pStyle w:val="NormalWeb"/>
              <w:spacing w:before="0" w:beforeAutospacing="0" w:after="0" w:afterAutospacing="0" w:line="210" w:lineRule="atLeast"/>
              <w:jc w:val="center"/>
              <w:rPr>
                <w:color w:val="000000"/>
                <w:sz w:val="20"/>
                <w:szCs w:val="20"/>
              </w:rPr>
            </w:pPr>
            <w:r>
              <w:rPr>
                <w:noProof/>
                <w:color w:val="000000"/>
                <w:sz w:val="20"/>
                <w:szCs w:val="20"/>
              </w:rPr>
              <w:drawing>
                <wp:inline distT="0" distB="0" distL="0" distR="0" wp14:anchorId="01746C96" wp14:editId="4EF61A34">
                  <wp:extent cx="3062605" cy="252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2605" cy="2527300"/>
                          </a:xfrm>
                          <a:prstGeom prst="rect">
                            <a:avLst/>
                          </a:prstGeom>
                          <a:noFill/>
                          <a:ln>
                            <a:noFill/>
                          </a:ln>
                        </pic:spPr>
                      </pic:pic>
                    </a:graphicData>
                  </a:graphic>
                </wp:inline>
              </w:drawing>
            </w:r>
          </w:p>
        </w:tc>
      </w:tr>
      <w:tr w:rsidR="00B07C06" w14:paraId="06E59BCD" w14:textId="77777777" w:rsidTr="009D34BC">
        <w:tc>
          <w:tcPr>
            <w:tcW w:w="10296" w:type="dxa"/>
            <w:shd w:val="clear" w:color="auto" w:fill="auto"/>
          </w:tcPr>
          <w:p w14:paraId="26578713" w14:textId="28218DE3" w:rsidR="00B07C06" w:rsidRDefault="00610773" w:rsidP="00E70F87">
            <w:pPr>
              <w:pStyle w:val="NormalWeb"/>
              <w:spacing w:before="0" w:beforeAutospacing="0" w:after="0" w:afterAutospacing="0" w:line="210" w:lineRule="atLeast"/>
              <w:jc w:val="both"/>
              <w:rPr>
                <w:color w:val="000000"/>
                <w:sz w:val="20"/>
                <w:szCs w:val="20"/>
              </w:rPr>
            </w:pPr>
            <w:r w:rsidRPr="009D34BC">
              <w:rPr>
                <w:color w:val="000000"/>
                <w:sz w:val="20"/>
                <w:szCs w:val="20"/>
              </w:rPr>
              <w:t>Figure 2.</w:t>
            </w:r>
            <w:r>
              <w:rPr>
                <w:color w:val="000000"/>
                <w:sz w:val="20"/>
                <w:szCs w:val="20"/>
              </w:rPr>
              <w:t xml:space="preserve"> </w:t>
            </w:r>
            <w:r w:rsidR="00CE5569">
              <w:rPr>
                <w:color w:val="000000"/>
                <w:sz w:val="20"/>
                <w:szCs w:val="20"/>
              </w:rPr>
              <w:t>Diagram of torpedo ladle operation</w:t>
            </w:r>
          </w:p>
        </w:tc>
      </w:tr>
    </w:tbl>
    <w:p w14:paraId="4992DA2F" w14:textId="77777777" w:rsidR="00646C38" w:rsidRDefault="00646C38" w:rsidP="00E70F87">
      <w:pPr>
        <w:pStyle w:val="NormalWeb"/>
        <w:spacing w:before="0" w:beforeAutospacing="0" w:after="0" w:afterAutospacing="0" w:line="210" w:lineRule="atLeast"/>
        <w:jc w:val="both"/>
        <w:rPr>
          <w:color w:val="000000"/>
          <w:sz w:val="20"/>
          <w:szCs w:val="20"/>
        </w:rPr>
      </w:pPr>
    </w:p>
    <w:p w14:paraId="623FF8E6" w14:textId="77777777" w:rsidR="000D0F6F" w:rsidRDefault="000D0F6F" w:rsidP="000D0F6F">
      <w:pPr>
        <w:pStyle w:val="NormalWeb"/>
        <w:spacing w:before="0" w:beforeAutospacing="0" w:after="0" w:afterAutospacing="0" w:line="210" w:lineRule="atLeast"/>
        <w:jc w:val="both"/>
        <w:rPr>
          <w:color w:val="000000"/>
          <w:sz w:val="20"/>
          <w:szCs w:val="20"/>
        </w:rPr>
      </w:pPr>
      <w:r>
        <w:rPr>
          <w:color w:val="000000"/>
          <w:sz w:val="20"/>
          <w:szCs w:val="20"/>
        </w:rPr>
        <w:t xml:space="preserve">The steps to build the ROM-based digital twin of a torpedo ladle are described in </w:t>
      </w:r>
      <w:r w:rsidRPr="009D34BC">
        <w:rPr>
          <w:color w:val="000000"/>
          <w:sz w:val="20"/>
          <w:szCs w:val="20"/>
        </w:rPr>
        <w:t>figure 3</w:t>
      </w:r>
      <w:r>
        <w:rPr>
          <w:color w:val="000000"/>
          <w:sz w:val="20"/>
          <w:szCs w:val="20"/>
        </w:rPr>
        <w:t xml:space="preserve">. The first step to build a ROM is identifying the governing parameters (parametrization). In the case of the present study, input parameters such as </w:t>
      </w:r>
      <w:r w:rsidRPr="00551A7E">
        <w:rPr>
          <w:i/>
          <w:iCs/>
          <w:color w:val="000000"/>
          <w:sz w:val="20"/>
          <w:szCs w:val="20"/>
        </w:rPr>
        <w:t xml:space="preserve">(i) </w:t>
      </w:r>
      <w:r w:rsidRPr="00551A7E">
        <w:rPr>
          <w:color w:val="000000"/>
          <w:sz w:val="20"/>
          <w:szCs w:val="20"/>
        </w:rPr>
        <w:t>torpedo age,</w:t>
      </w:r>
      <w:r w:rsidRPr="00551A7E">
        <w:rPr>
          <w:i/>
          <w:iCs/>
          <w:color w:val="000000"/>
          <w:sz w:val="20"/>
          <w:szCs w:val="20"/>
        </w:rPr>
        <w:t xml:space="preserve"> (ii) </w:t>
      </w:r>
      <w:r w:rsidRPr="00551A7E">
        <w:rPr>
          <w:color w:val="000000"/>
          <w:sz w:val="20"/>
          <w:szCs w:val="20"/>
        </w:rPr>
        <w:t>hot metal inlet temperature,</w:t>
      </w:r>
      <w:r w:rsidRPr="00551A7E">
        <w:rPr>
          <w:i/>
          <w:iCs/>
          <w:color w:val="000000"/>
          <w:sz w:val="20"/>
          <w:szCs w:val="20"/>
        </w:rPr>
        <w:t xml:space="preserve"> (iii) </w:t>
      </w:r>
      <w:r w:rsidRPr="00551A7E">
        <w:rPr>
          <w:color w:val="000000"/>
          <w:sz w:val="20"/>
          <w:szCs w:val="20"/>
        </w:rPr>
        <w:t>hot metal volume,</w:t>
      </w:r>
      <w:r w:rsidRPr="00551A7E">
        <w:rPr>
          <w:i/>
          <w:iCs/>
          <w:color w:val="000000"/>
          <w:sz w:val="20"/>
          <w:szCs w:val="20"/>
        </w:rPr>
        <w:t xml:space="preserve"> (iv) </w:t>
      </w:r>
      <w:r w:rsidRPr="00551A7E">
        <w:rPr>
          <w:color w:val="000000"/>
          <w:sz w:val="20"/>
          <w:szCs w:val="20"/>
        </w:rPr>
        <w:t xml:space="preserve">the time the torpedo </w:t>
      </w:r>
      <w:r>
        <w:rPr>
          <w:color w:val="000000"/>
          <w:sz w:val="20"/>
          <w:szCs w:val="20"/>
        </w:rPr>
        <w:t>stays</w:t>
      </w:r>
      <w:r w:rsidRPr="00551A7E">
        <w:rPr>
          <w:color w:val="000000"/>
          <w:sz w:val="20"/>
          <w:szCs w:val="20"/>
        </w:rPr>
        <w:t xml:space="preserve"> filled with the hot metal,</w:t>
      </w:r>
      <w:r>
        <w:rPr>
          <w:color w:val="000000"/>
          <w:sz w:val="20"/>
          <w:szCs w:val="20"/>
        </w:rPr>
        <w:t xml:space="preserve"> </w:t>
      </w:r>
      <w:r w:rsidRPr="00551A7E">
        <w:rPr>
          <w:i/>
          <w:iCs/>
          <w:color w:val="000000"/>
          <w:sz w:val="20"/>
          <w:szCs w:val="20"/>
        </w:rPr>
        <w:t>(v)</w:t>
      </w:r>
      <w:r w:rsidRPr="00551A7E">
        <w:rPr>
          <w:color w:val="000000"/>
          <w:sz w:val="20"/>
          <w:szCs w:val="20"/>
        </w:rPr>
        <w:t xml:space="preserve"> the time the torpedo stays empt</w:t>
      </w:r>
      <w:r>
        <w:rPr>
          <w:color w:val="000000"/>
          <w:sz w:val="20"/>
          <w:szCs w:val="20"/>
        </w:rPr>
        <w:t xml:space="preserve">y, and </w:t>
      </w:r>
      <w:r w:rsidRPr="00866268">
        <w:rPr>
          <w:i/>
          <w:iCs/>
          <w:color w:val="000000"/>
          <w:sz w:val="20"/>
          <w:szCs w:val="20"/>
        </w:rPr>
        <w:t>(vi)</w:t>
      </w:r>
      <w:r>
        <w:rPr>
          <w:color w:val="000000"/>
          <w:sz w:val="20"/>
          <w:szCs w:val="20"/>
        </w:rPr>
        <w:t xml:space="preserve"> the refractory mean temperature were defined. The output parameters were the refractory and the hot metal mean temperatures as function of time.</w:t>
      </w:r>
    </w:p>
    <w:p w14:paraId="702D0F28" w14:textId="77777777" w:rsidR="00E57B9C" w:rsidRDefault="00E57B9C" w:rsidP="00E70F87">
      <w:pPr>
        <w:pStyle w:val="NormalWeb"/>
        <w:spacing w:before="0" w:beforeAutospacing="0" w:after="0" w:afterAutospacing="0" w:line="210" w:lineRule="atLeast"/>
        <w:jc w:val="both"/>
        <w:rPr>
          <w:color w:val="000000"/>
          <w:sz w:val="20"/>
          <w:szCs w:val="20"/>
        </w:rPr>
      </w:pPr>
    </w:p>
    <w:tbl>
      <w:tblPr>
        <w:tblW w:w="0" w:type="auto"/>
        <w:tblLook w:val="04A0" w:firstRow="1" w:lastRow="0" w:firstColumn="1" w:lastColumn="0" w:noHBand="0" w:noVBand="1"/>
      </w:tblPr>
      <w:tblGrid>
        <w:gridCol w:w="10080"/>
      </w:tblGrid>
      <w:tr w:rsidR="00E57B9C" w14:paraId="62831BAB" w14:textId="77777777" w:rsidTr="009D34BC">
        <w:tc>
          <w:tcPr>
            <w:tcW w:w="10296" w:type="dxa"/>
            <w:shd w:val="clear" w:color="auto" w:fill="auto"/>
          </w:tcPr>
          <w:p w14:paraId="120EF2BE" w14:textId="66647A8E" w:rsidR="00E57B9C" w:rsidRDefault="00F1230F" w:rsidP="00E57B9C">
            <w:pPr>
              <w:pStyle w:val="NormalWeb"/>
              <w:spacing w:before="0" w:beforeAutospacing="0" w:after="0" w:afterAutospacing="0" w:line="210" w:lineRule="atLeast"/>
              <w:jc w:val="center"/>
              <w:rPr>
                <w:color w:val="000000"/>
                <w:sz w:val="20"/>
                <w:szCs w:val="20"/>
              </w:rPr>
            </w:pPr>
            <w:r>
              <w:rPr>
                <w:noProof/>
                <w:color w:val="000000"/>
                <w:sz w:val="20"/>
                <w:szCs w:val="20"/>
              </w:rPr>
              <w:drawing>
                <wp:inline distT="0" distB="0" distL="0" distR="0" wp14:anchorId="6FE890BA" wp14:editId="04B9C919">
                  <wp:extent cx="4416425" cy="897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6425" cy="897255"/>
                          </a:xfrm>
                          <a:prstGeom prst="rect">
                            <a:avLst/>
                          </a:prstGeom>
                          <a:noFill/>
                          <a:ln>
                            <a:noFill/>
                          </a:ln>
                        </pic:spPr>
                      </pic:pic>
                    </a:graphicData>
                  </a:graphic>
                </wp:inline>
              </w:drawing>
            </w:r>
          </w:p>
        </w:tc>
      </w:tr>
      <w:tr w:rsidR="00E57B9C" w14:paraId="78D841D4" w14:textId="77777777" w:rsidTr="009D34BC">
        <w:tc>
          <w:tcPr>
            <w:tcW w:w="10296" w:type="dxa"/>
            <w:shd w:val="clear" w:color="auto" w:fill="auto"/>
          </w:tcPr>
          <w:p w14:paraId="5AC9553F" w14:textId="6CC2533D" w:rsidR="00E57B9C" w:rsidRPr="00866268" w:rsidRDefault="00866268" w:rsidP="00E70F87">
            <w:pPr>
              <w:pStyle w:val="NormalWeb"/>
              <w:spacing w:before="0" w:beforeAutospacing="0" w:after="0" w:afterAutospacing="0" w:line="210" w:lineRule="atLeast"/>
              <w:jc w:val="both"/>
              <w:rPr>
                <w:color w:val="000000"/>
                <w:sz w:val="20"/>
                <w:szCs w:val="20"/>
              </w:rPr>
            </w:pPr>
            <w:r w:rsidRPr="009D34BC">
              <w:rPr>
                <w:color w:val="000000"/>
                <w:sz w:val="20"/>
                <w:szCs w:val="20"/>
              </w:rPr>
              <w:t>Figure 3</w:t>
            </w:r>
            <w:r>
              <w:rPr>
                <w:color w:val="000000"/>
                <w:sz w:val="20"/>
                <w:szCs w:val="20"/>
              </w:rPr>
              <w:t xml:space="preserve">. </w:t>
            </w:r>
            <w:r w:rsidR="001502F1">
              <w:rPr>
                <w:color w:val="000000"/>
                <w:sz w:val="20"/>
                <w:szCs w:val="20"/>
              </w:rPr>
              <w:t>Steps used to build a digital twin of a torpedo ladle</w:t>
            </w:r>
          </w:p>
        </w:tc>
      </w:tr>
    </w:tbl>
    <w:p w14:paraId="487C8A65" w14:textId="77777777" w:rsidR="00E57B9C" w:rsidRDefault="00E57B9C" w:rsidP="00E70F87">
      <w:pPr>
        <w:pStyle w:val="NormalWeb"/>
        <w:spacing w:before="0" w:beforeAutospacing="0" w:after="0" w:afterAutospacing="0" w:line="210" w:lineRule="atLeast"/>
        <w:jc w:val="both"/>
        <w:rPr>
          <w:color w:val="000000"/>
          <w:sz w:val="20"/>
          <w:szCs w:val="20"/>
        </w:rPr>
      </w:pPr>
    </w:p>
    <w:p w14:paraId="130FB873" w14:textId="77777777" w:rsidR="004A22C0" w:rsidRDefault="004A22C0" w:rsidP="004A22C0">
      <w:pPr>
        <w:pStyle w:val="NormalWeb"/>
        <w:spacing w:before="0" w:beforeAutospacing="0" w:after="0" w:afterAutospacing="0" w:line="210" w:lineRule="atLeast"/>
        <w:jc w:val="both"/>
        <w:rPr>
          <w:color w:val="000000"/>
          <w:sz w:val="20"/>
          <w:szCs w:val="20"/>
        </w:rPr>
      </w:pPr>
      <w:r>
        <w:rPr>
          <w:color w:val="000000"/>
          <w:sz w:val="20"/>
          <w:szCs w:val="20"/>
        </w:rPr>
        <w:t xml:space="preserve">With the governing parameters identified, design of experiments (DOE) was used to generate the training dataset, i.e., a smart distribution of design points within the training universe, to optimize the accuracy of the reduced order model. Additional data is also generated for the ROM validation. The data was generated by FEM thermal model of a torpedo ladle. In this model, a complex representation of the torpedo ladle is described. </w:t>
      </w:r>
    </w:p>
    <w:p w14:paraId="5D23DACF" w14:textId="77777777" w:rsidR="004A22C0" w:rsidRDefault="004A22C0" w:rsidP="004A22C0">
      <w:pPr>
        <w:pStyle w:val="NormalWeb"/>
        <w:spacing w:before="0" w:beforeAutospacing="0" w:after="0" w:afterAutospacing="0" w:line="210" w:lineRule="atLeast"/>
        <w:jc w:val="both"/>
        <w:rPr>
          <w:color w:val="000000"/>
          <w:sz w:val="20"/>
          <w:szCs w:val="20"/>
        </w:rPr>
      </w:pPr>
    </w:p>
    <w:p w14:paraId="3D4FF15F" w14:textId="55B10FA2" w:rsidR="004A22C0" w:rsidRDefault="004A22C0" w:rsidP="004A22C0">
      <w:pPr>
        <w:pStyle w:val="NormalWeb"/>
        <w:spacing w:before="0" w:beforeAutospacing="0" w:after="0" w:afterAutospacing="0" w:line="210" w:lineRule="atLeast"/>
        <w:jc w:val="both"/>
        <w:rPr>
          <w:color w:val="000000"/>
          <w:sz w:val="20"/>
          <w:szCs w:val="20"/>
        </w:rPr>
      </w:pPr>
      <w:r w:rsidRPr="005A7254">
        <w:rPr>
          <w:color w:val="000000"/>
          <w:sz w:val="20"/>
          <w:szCs w:val="20"/>
          <w:lang w:val="en-GB"/>
        </w:rPr>
        <w:t>A three-dimensional 1/4</w:t>
      </w:r>
      <w:r w:rsidRPr="005A7254">
        <w:rPr>
          <w:color w:val="000000"/>
          <w:sz w:val="20"/>
          <w:szCs w:val="20"/>
          <w:vertAlign w:val="superscript"/>
          <w:lang w:val="en-GB"/>
        </w:rPr>
        <w:t>th</w:t>
      </w:r>
      <w:r w:rsidRPr="005A7254">
        <w:rPr>
          <w:color w:val="000000"/>
          <w:sz w:val="20"/>
          <w:szCs w:val="20"/>
          <w:lang w:val="en-GB"/>
        </w:rPr>
        <w:t xml:space="preserve"> symmetric transient thermal model was used. The material properties were considered as function of temperature. Natural convection was assumed on the torpedo shell, while internal convection and radiation were considered as boundary conditions of the wear lining and slag surfaces</w:t>
      </w:r>
      <w:r>
        <w:rPr>
          <w:color w:val="000000"/>
          <w:sz w:val="20"/>
          <w:szCs w:val="20"/>
        </w:rPr>
        <w:t xml:space="preserve">. </w:t>
      </w:r>
      <w:r w:rsidRPr="009D34BC">
        <w:rPr>
          <w:color w:val="000000"/>
          <w:sz w:val="20"/>
          <w:szCs w:val="20"/>
        </w:rPr>
        <w:t>Figure 4a</w:t>
      </w:r>
      <w:r>
        <w:rPr>
          <w:color w:val="000000"/>
          <w:sz w:val="20"/>
          <w:szCs w:val="20"/>
        </w:rPr>
        <w:t xml:space="preserve"> represents an example of a FEM mesh and figure </w:t>
      </w:r>
      <w:r w:rsidRPr="009D34BC">
        <w:rPr>
          <w:color w:val="000000"/>
          <w:sz w:val="20"/>
          <w:szCs w:val="20"/>
        </w:rPr>
        <w:t>4b</w:t>
      </w:r>
      <w:r>
        <w:rPr>
          <w:color w:val="000000"/>
          <w:sz w:val="20"/>
          <w:szCs w:val="20"/>
        </w:rPr>
        <w:t xml:space="preserve"> shows a typical thermal gradient obtained with such model. As it can be seen, to </w:t>
      </w:r>
      <w:proofErr w:type="spellStart"/>
      <w:r>
        <w:rPr>
          <w:color w:val="000000"/>
          <w:sz w:val="20"/>
          <w:szCs w:val="20"/>
        </w:rPr>
        <w:t>optimise</w:t>
      </w:r>
      <w:proofErr w:type="spellEnd"/>
      <w:r>
        <w:rPr>
          <w:color w:val="000000"/>
          <w:sz w:val="20"/>
          <w:szCs w:val="20"/>
        </w:rPr>
        <w:t xml:space="preserve"> the computation time, symmetry was considered in the model.</w:t>
      </w:r>
    </w:p>
    <w:p w14:paraId="7EC3B6C8" w14:textId="77777777" w:rsidR="00AF1926" w:rsidRDefault="00AF1926" w:rsidP="00E70F87">
      <w:pPr>
        <w:pStyle w:val="NormalWeb"/>
        <w:spacing w:before="0" w:beforeAutospacing="0" w:after="0" w:afterAutospacing="0" w:line="210" w:lineRule="atLeast"/>
        <w:jc w:val="both"/>
        <w:rPr>
          <w:color w:val="000000"/>
          <w:sz w:val="20"/>
          <w:szCs w:val="20"/>
        </w:rPr>
      </w:pPr>
    </w:p>
    <w:p w14:paraId="2B0ED752" w14:textId="77777777" w:rsidR="00AF1926" w:rsidRDefault="00AF1926" w:rsidP="00E70F87">
      <w:pPr>
        <w:pStyle w:val="NormalWeb"/>
        <w:spacing w:before="0" w:beforeAutospacing="0" w:after="0" w:afterAutospacing="0" w:line="210" w:lineRule="atLeast"/>
        <w:jc w:val="both"/>
        <w:rPr>
          <w:color w:val="000000"/>
          <w:sz w:val="20"/>
          <w:szCs w:val="20"/>
        </w:rPr>
      </w:pPr>
    </w:p>
    <w:p w14:paraId="592E2B6E" w14:textId="77777777" w:rsidR="00AF1926" w:rsidRDefault="00AF1926" w:rsidP="00E70F87">
      <w:pPr>
        <w:pStyle w:val="NormalWeb"/>
        <w:spacing w:before="0" w:beforeAutospacing="0" w:after="0" w:afterAutospacing="0" w:line="210" w:lineRule="atLeast"/>
        <w:jc w:val="both"/>
        <w:rPr>
          <w:color w:val="000000"/>
          <w:sz w:val="20"/>
          <w:szCs w:val="20"/>
        </w:rPr>
      </w:pPr>
    </w:p>
    <w:tbl>
      <w:tblPr>
        <w:tblW w:w="0" w:type="auto"/>
        <w:tblLook w:val="04A0" w:firstRow="1" w:lastRow="0" w:firstColumn="1" w:lastColumn="0" w:noHBand="0" w:noVBand="1"/>
      </w:tblPr>
      <w:tblGrid>
        <w:gridCol w:w="5111"/>
        <w:gridCol w:w="4969"/>
      </w:tblGrid>
      <w:tr w:rsidR="00B63E1D" w14:paraId="19F144EB" w14:textId="77777777" w:rsidTr="009D34BC">
        <w:tc>
          <w:tcPr>
            <w:tcW w:w="5211" w:type="dxa"/>
            <w:shd w:val="clear" w:color="auto" w:fill="auto"/>
          </w:tcPr>
          <w:p w14:paraId="4DCE1874" w14:textId="78C9CFE9" w:rsidR="00B63E1D" w:rsidRPr="00B63E1D" w:rsidRDefault="00B63E1D" w:rsidP="00E70F87">
            <w:pPr>
              <w:pStyle w:val="NormalWeb"/>
              <w:spacing w:before="0" w:beforeAutospacing="0" w:after="0" w:afterAutospacing="0" w:line="210" w:lineRule="atLeast"/>
              <w:jc w:val="both"/>
              <w:rPr>
                <w:color w:val="000000"/>
                <w:sz w:val="20"/>
                <w:szCs w:val="20"/>
              </w:rPr>
            </w:pPr>
            <w:r>
              <w:rPr>
                <w:color w:val="000000"/>
                <w:sz w:val="20"/>
                <w:szCs w:val="20"/>
              </w:rPr>
              <w:t>a)</w:t>
            </w:r>
          </w:p>
        </w:tc>
        <w:tc>
          <w:tcPr>
            <w:tcW w:w="5085" w:type="dxa"/>
            <w:shd w:val="clear" w:color="auto" w:fill="auto"/>
          </w:tcPr>
          <w:p w14:paraId="768CFDCB" w14:textId="5D3623F9" w:rsidR="00B63E1D" w:rsidRPr="00B63E1D" w:rsidRDefault="00B63E1D" w:rsidP="00E70F87">
            <w:pPr>
              <w:pStyle w:val="NormalWeb"/>
              <w:spacing w:before="0" w:beforeAutospacing="0" w:after="0" w:afterAutospacing="0" w:line="210" w:lineRule="atLeast"/>
              <w:jc w:val="both"/>
              <w:rPr>
                <w:color w:val="000000"/>
                <w:sz w:val="20"/>
                <w:szCs w:val="20"/>
              </w:rPr>
            </w:pPr>
            <w:r>
              <w:rPr>
                <w:color w:val="000000"/>
                <w:sz w:val="20"/>
                <w:szCs w:val="20"/>
              </w:rPr>
              <w:t>b)</w:t>
            </w:r>
          </w:p>
        </w:tc>
      </w:tr>
      <w:tr w:rsidR="00B63E1D" w14:paraId="77061AD8" w14:textId="77777777" w:rsidTr="009D34BC">
        <w:tc>
          <w:tcPr>
            <w:tcW w:w="5211" w:type="dxa"/>
            <w:shd w:val="clear" w:color="auto" w:fill="auto"/>
          </w:tcPr>
          <w:p w14:paraId="57ED9BB3" w14:textId="04475784" w:rsidR="00B63E1D" w:rsidRDefault="00F1230F" w:rsidP="00AF1926">
            <w:pPr>
              <w:pStyle w:val="NormalWeb"/>
              <w:spacing w:before="0" w:beforeAutospacing="0" w:after="0" w:afterAutospacing="0" w:line="210" w:lineRule="atLeast"/>
              <w:jc w:val="center"/>
              <w:rPr>
                <w:color w:val="000000"/>
                <w:sz w:val="20"/>
                <w:szCs w:val="20"/>
              </w:rPr>
            </w:pPr>
            <w:r>
              <w:rPr>
                <w:noProof/>
                <w:color w:val="000000"/>
                <w:sz w:val="20"/>
                <w:szCs w:val="20"/>
              </w:rPr>
              <w:drawing>
                <wp:inline distT="0" distB="0" distL="0" distR="0" wp14:anchorId="65722EF8" wp14:editId="7B18DF9C">
                  <wp:extent cx="2630805" cy="180276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0805" cy="1802765"/>
                          </a:xfrm>
                          <a:prstGeom prst="rect">
                            <a:avLst/>
                          </a:prstGeom>
                          <a:noFill/>
                          <a:ln>
                            <a:noFill/>
                          </a:ln>
                        </pic:spPr>
                      </pic:pic>
                    </a:graphicData>
                  </a:graphic>
                </wp:inline>
              </w:drawing>
            </w:r>
          </w:p>
        </w:tc>
        <w:tc>
          <w:tcPr>
            <w:tcW w:w="5085" w:type="dxa"/>
            <w:shd w:val="clear" w:color="auto" w:fill="auto"/>
          </w:tcPr>
          <w:p w14:paraId="517B01EF" w14:textId="2841E7F6" w:rsidR="00B63E1D" w:rsidRDefault="00F1230F" w:rsidP="00AF1926">
            <w:pPr>
              <w:pStyle w:val="NormalWeb"/>
              <w:spacing w:before="0" w:beforeAutospacing="0" w:after="0" w:afterAutospacing="0" w:line="210" w:lineRule="atLeast"/>
              <w:jc w:val="center"/>
              <w:rPr>
                <w:color w:val="000000"/>
                <w:sz w:val="20"/>
                <w:szCs w:val="20"/>
              </w:rPr>
            </w:pPr>
            <w:r>
              <w:rPr>
                <w:noProof/>
                <w:color w:val="000000"/>
                <w:sz w:val="20"/>
                <w:szCs w:val="20"/>
              </w:rPr>
              <w:drawing>
                <wp:inline distT="0" distB="0" distL="0" distR="0" wp14:anchorId="42AE825B" wp14:editId="5C00DD98">
                  <wp:extent cx="2458720" cy="1802765"/>
                  <wp:effectExtent l="0" t="0" r="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t="-7372" r="-211"/>
                          <a:stretch>
                            <a:fillRect/>
                          </a:stretch>
                        </pic:blipFill>
                        <pic:spPr bwMode="auto">
                          <a:xfrm>
                            <a:off x="0" y="0"/>
                            <a:ext cx="2458720" cy="1802765"/>
                          </a:xfrm>
                          <a:prstGeom prst="rect">
                            <a:avLst/>
                          </a:prstGeom>
                          <a:noFill/>
                          <a:ln>
                            <a:noFill/>
                          </a:ln>
                        </pic:spPr>
                      </pic:pic>
                    </a:graphicData>
                  </a:graphic>
                </wp:inline>
              </w:drawing>
            </w:r>
          </w:p>
        </w:tc>
      </w:tr>
      <w:tr w:rsidR="00B63E1D" w14:paraId="74BC2591" w14:textId="77777777" w:rsidTr="009D34BC">
        <w:tc>
          <w:tcPr>
            <w:tcW w:w="10296" w:type="dxa"/>
            <w:gridSpan w:val="2"/>
            <w:shd w:val="clear" w:color="auto" w:fill="auto"/>
          </w:tcPr>
          <w:p w14:paraId="0D78F783" w14:textId="1A0E37B6" w:rsidR="00B63E1D" w:rsidRPr="001F1F57" w:rsidRDefault="001F1F57" w:rsidP="00E70F87">
            <w:pPr>
              <w:pStyle w:val="NormalWeb"/>
              <w:spacing w:before="0" w:beforeAutospacing="0" w:after="0" w:afterAutospacing="0" w:line="210" w:lineRule="atLeast"/>
              <w:jc w:val="both"/>
              <w:rPr>
                <w:color w:val="000000"/>
                <w:sz w:val="20"/>
                <w:szCs w:val="20"/>
              </w:rPr>
            </w:pPr>
            <w:r w:rsidRPr="009D34BC">
              <w:rPr>
                <w:color w:val="000000"/>
                <w:sz w:val="20"/>
                <w:szCs w:val="20"/>
              </w:rPr>
              <w:t>Figure 4</w:t>
            </w:r>
            <w:r>
              <w:rPr>
                <w:color w:val="000000"/>
                <w:sz w:val="20"/>
                <w:szCs w:val="20"/>
              </w:rPr>
              <w:t xml:space="preserve">. a) FEM mesh of </w:t>
            </w:r>
            <w:r w:rsidR="00501C55">
              <w:rPr>
                <w:color w:val="000000"/>
                <w:sz w:val="20"/>
                <w:szCs w:val="20"/>
              </w:rPr>
              <w:t>¼ of a</w:t>
            </w:r>
            <w:r>
              <w:rPr>
                <w:color w:val="000000"/>
                <w:sz w:val="20"/>
                <w:szCs w:val="20"/>
              </w:rPr>
              <w:t xml:space="preserve"> torpedo ladle</w:t>
            </w:r>
            <w:r w:rsidR="00501C55">
              <w:rPr>
                <w:color w:val="000000"/>
                <w:sz w:val="20"/>
                <w:szCs w:val="20"/>
              </w:rPr>
              <w:t xml:space="preserve"> b)</w:t>
            </w:r>
            <w:r w:rsidR="00D068C5">
              <w:rPr>
                <w:color w:val="000000"/>
                <w:sz w:val="20"/>
                <w:szCs w:val="20"/>
              </w:rPr>
              <w:t xml:space="preserve"> temperature gradient of a filled torpedo ladle.</w:t>
            </w:r>
          </w:p>
        </w:tc>
      </w:tr>
    </w:tbl>
    <w:p w14:paraId="7B4F90A8" w14:textId="77777777" w:rsidR="0049280C" w:rsidRDefault="0049280C" w:rsidP="00E70F87">
      <w:pPr>
        <w:pStyle w:val="NormalWeb"/>
        <w:spacing w:before="0" w:beforeAutospacing="0" w:after="0" w:afterAutospacing="0" w:line="210" w:lineRule="atLeast"/>
        <w:jc w:val="both"/>
        <w:rPr>
          <w:color w:val="000000"/>
          <w:sz w:val="20"/>
          <w:szCs w:val="20"/>
        </w:rPr>
      </w:pPr>
    </w:p>
    <w:p w14:paraId="74ABB1DE" w14:textId="2DD1D386" w:rsidR="00812CF5" w:rsidRDefault="00ED0261" w:rsidP="00E70F87">
      <w:pPr>
        <w:pStyle w:val="NormalWeb"/>
        <w:spacing w:before="0" w:beforeAutospacing="0" w:after="0" w:afterAutospacing="0" w:line="210" w:lineRule="atLeast"/>
        <w:jc w:val="both"/>
        <w:rPr>
          <w:color w:val="000000"/>
          <w:sz w:val="20"/>
          <w:szCs w:val="20"/>
        </w:rPr>
      </w:pPr>
      <w:r>
        <w:rPr>
          <w:color w:val="000000"/>
          <w:sz w:val="20"/>
          <w:szCs w:val="20"/>
        </w:rPr>
        <w:t xml:space="preserve">Once the </w:t>
      </w:r>
      <w:r w:rsidR="00CC170E">
        <w:rPr>
          <w:color w:val="000000"/>
          <w:sz w:val="20"/>
          <w:szCs w:val="20"/>
        </w:rPr>
        <w:t>training and validation data were available, t</w:t>
      </w:r>
      <w:r w:rsidR="007672BA">
        <w:rPr>
          <w:color w:val="000000"/>
          <w:sz w:val="20"/>
          <w:szCs w:val="20"/>
        </w:rPr>
        <w:t xml:space="preserve">he ROM was built </w:t>
      </w:r>
      <w:r w:rsidR="002E4884">
        <w:rPr>
          <w:color w:val="000000"/>
          <w:sz w:val="20"/>
          <w:szCs w:val="20"/>
        </w:rPr>
        <w:t>in the package Ansys Twin Builder®.</w:t>
      </w:r>
      <w:r w:rsidR="00CC170E">
        <w:rPr>
          <w:color w:val="000000"/>
          <w:sz w:val="20"/>
          <w:szCs w:val="20"/>
        </w:rPr>
        <w:t xml:space="preserve"> In this package, a matrix containing the input parameters and the vectors w</w:t>
      </w:r>
      <w:r w:rsidR="00CF0BF7">
        <w:rPr>
          <w:color w:val="000000"/>
          <w:sz w:val="20"/>
          <w:szCs w:val="20"/>
        </w:rPr>
        <w:t xml:space="preserve">ith each output parameters are used to train the ROM. </w:t>
      </w:r>
      <w:r w:rsidR="00C031C9" w:rsidRPr="00C031C9">
        <w:rPr>
          <w:color w:val="000000"/>
          <w:sz w:val="20"/>
          <w:szCs w:val="20"/>
          <w:lang w:val="en-GB"/>
        </w:rPr>
        <w:t>The ROM generation is based on the Singular Value Decomposition theory [</w:t>
      </w:r>
      <w:r w:rsidR="00D94B87">
        <w:rPr>
          <w:color w:val="000000"/>
          <w:sz w:val="20"/>
          <w:szCs w:val="20"/>
          <w:lang/>
        </w:rPr>
        <w:t>3</w:t>
      </w:r>
      <w:r w:rsidR="00C031C9" w:rsidRPr="00C031C9">
        <w:rPr>
          <w:color w:val="000000"/>
          <w:sz w:val="20"/>
          <w:szCs w:val="20"/>
          <w:lang w:val="en-GB"/>
        </w:rPr>
        <w:t xml:space="preserve">, </w:t>
      </w:r>
      <w:r w:rsidR="00D94B87">
        <w:rPr>
          <w:color w:val="000000"/>
          <w:sz w:val="20"/>
          <w:szCs w:val="20"/>
          <w:lang/>
        </w:rPr>
        <w:t>4</w:t>
      </w:r>
      <w:r w:rsidR="00C031C9" w:rsidRPr="00C031C9">
        <w:rPr>
          <w:color w:val="000000"/>
          <w:sz w:val="20"/>
          <w:szCs w:val="20"/>
          <w:lang w:val="en-GB"/>
        </w:rPr>
        <w:t>].</w:t>
      </w:r>
      <w:r w:rsidR="00DE5EF3">
        <w:rPr>
          <w:color w:val="000000"/>
          <w:sz w:val="20"/>
          <w:szCs w:val="20"/>
        </w:rPr>
        <w:t xml:space="preserve"> </w:t>
      </w:r>
    </w:p>
    <w:p w14:paraId="45C2BC2E" w14:textId="77777777" w:rsidR="00812CF5" w:rsidRDefault="00812CF5" w:rsidP="00E70F87">
      <w:pPr>
        <w:pStyle w:val="NormalWeb"/>
        <w:spacing w:before="0" w:beforeAutospacing="0" w:after="0" w:afterAutospacing="0" w:line="210" w:lineRule="atLeast"/>
        <w:jc w:val="both"/>
        <w:rPr>
          <w:color w:val="000000"/>
          <w:sz w:val="20"/>
          <w:szCs w:val="20"/>
        </w:rPr>
      </w:pPr>
    </w:p>
    <w:p w14:paraId="2012A701" w14:textId="77777777" w:rsidR="00BA7196" w:rsidRDefault="00BA7196" w:rsidP="00BA7196">
      <w:pPr>
        <w:pStyle w:val="NormalWeb"/>
        <w:spacing w:before="0" w:beforeAutospacing="0" w:after="0" w:afterAutospacing="0" w:line="210" w:lineRule="atLeast"/>
        <w:jc w:val="both"/>
        <w:rPr>
          <w:color w:val="000000"/>
          <w:sz w:val="20"/>
          <w:szCs w:val="20"/>
        </w:rPr>
      </w:pPr>
      <w:r>
        <w:rPr>
          <w:color w:val="000000"/>
          <w:sz w:val="20"/>
          <w:szCs w:val="20"/>
        </w:rPr>
        <w:t>The validation step is necessary to evaluate the ROM’s accuracy. Therefore, the part of the data not used in the training phase is used to validate the ROM. In total, three ROMs were built. Two ROMs were built to model the refractories temperature of a full and an empty torpedo, and one ROM was created to model the hot metal temperature.</w:t>
      </w:r>
    </w:p>
    <w:p w14:paraId="069D8B10" w14:textId="77777777" w:rsidR="00BA7196" w:rsidRDefault="00BA7196" w:rsidP="00BA7196">
      <w:pPr>
        <w:pStyle w:val="NormalWeb"/>
        <w:spacing w:before="0" w:beforeAutospacing="0" w:after="0" w:afterAutospacing="0" w:line="210" w:lineRule="atLeast"/>
        <w:jc w:val="both"/>
        <w:rPr>
          <w:color w:val="000000"/>
          <w:sz w:val="20"/>
          <w:szCs w:val="20"/>
        </w:rPr>
      </w:pPr>
    </w:p>
    <w:p w14:paraId="5C11D2A8" w14:textId="1CE0B064" w:rsidR="00FE7850" w:rsidRDefault="00BA7196" w:rsidP="00E70F87">
      <w:pPr>
        <w:pStyle w:val="NormalWeb"/>
        <w:spacing w:before="0" w:beforeAutospacing="0" w:after="0" w:afterAutospacing="0" w:line="210" w:lineRule="atLeast"/>
        <w:jc w:val="both"/>
        <w:rPr>
          <w:color w:val="000000"/>
          <w:sz w:val="20"/>
          <w:szCs w:val="20"/>
        </w:rPr>
      </w:pPr>
      <w:r>
        <w:rPr>
          <w:color w:val="000000"/>
          <w:sz w:val="20"/>
          <w:szCs w:val="20"/>
        </w:rPr>
        <w:t xml:space="preserve">The digital twin is made using the package Ansys Twin Builder® and combining the three ROMs in a single entity. Using a Python script, one can deploy the DT and get as outputs the refractory and hot metal temperatures as function of time for distinct scenarios. </w:t>
      </w:r>
      <w:r w:rsidRPr="009D34BC">
        <w:rPr>
          <w:color w:val="000000"/>
          <w:sz w:val="20"/>
          <w:szCs w:val="20"/>
        </w:rPr>
        <w:t>Figure 5</w:t>
      </w:r>
      <w:r>
        <w:rPr>
          <w:color w:val="000000"/>
          <w:sz w:val="20"/>
          <w:szCs w:val="20"/>
        </w:rPr>
        <w:t xml:space="preserve"> shows the comparison between the ROM and the FEM validation data for the refractory (5a) and hot metal (5b) temperatures</w:t>
      </w:r>
      <w:r w:rsidR="00D82A01">
        <w:rPr>
          <w:color w:val="000000"/>
          <w:sz w:val="20"/>
          <w:szCs w:val="20"/>
          <w:lang/>
        </w:rPr>
        <w:t xml:space="preserve"> </w:t>
      </w:r>
      <w:r w:rsidR="00A3213C">
        <w:rPr>
          <w:color w:val="000000"/>
          <w:sz w:val="20"/>
          <w:szCs w:val="20"/>
          <w:lang/>
        </w:rPr>
        <w:t>considering distinct ages</w:t>
      </w:r>
      <w:r>
        <w:rPr>
          <w:color w:val="000000"/>
          <w:sz w:val="20"/>
          <w:szCs w:val="20"/>
        </w:rPr>
        <w:t>.</w:t>
      </w:r>
    </w:p>
    <w:p w14:paraId="1C234065" w14:textId="77777777" w:rsidR="00DE2A5F" w:rsidRDefault="00DE2A5F" w:rsidP="00E70F87">
      <w:pPr>
        <w:pStyle w:val="NormalWeb"/>
        <w:spacing w:before="0" w:beforeAutospacing="0" w:after="0" w:afterAutospacing="0" w:line="210" w:lineRule="atLeast"/>
        <w:jc w:val="both"/>
        <w:rPr>
          <w:color w:val="000000"/>
          <w:sz w:val="20"/>
          <w:szCs w:val="20"/>
        </w:rPr>
      </w:pPr>
    </w:p>
    <w:p w14:paraId="117BC635" w14:textId="5CE81CBC" w:rsidR="00DE2A5F" w:rsidRDefault="00DE2A5F" w:rsidP="00DE2A5F">
      <w:pPr>
        <w:pStyle w:val="NormalWeb"/>
        <w:spacing w:before="0" w:beforeAutospacing="0" w:after="0" w:afterAutospacing="0" w:line="210" w:lineRule="atLeast"/>
        <w:jc w:val="both"/>
        <w:rPr>
          <w:color w:val="000000"/>
          <w:sz w:val="20"/>
          <w:szCs w:val="20"/>
        </w:rPr>
      </w:pPr>
      <w:r>
        <w:rPr>
          <w:color w:val="000000"/>
          <w:sz w:val="20"/>
          <w:szCs w:val="20"/>
        </w:rPr>
        <w:t>It can be seen an excellent agreement between the DT and FEM response. In terms of processing time, the DT generates a response in 0.05% of the time the FEM model takes, using the same hardware</w:t>
      </w:r>
      <w:r w:rsidR="00D46426">
        <w:rPr>
          <w:color w:val="000000"/>
          <w:sz w:val="20"/>
          <w:szCs w:val="20"/>
          <w:lang/>
        </w:rPr>
        <w:t xml:space="preserve"> (5</w:t>
      </w:r>
      <w:r w:rsidR="00FB2E0F">
        <w:rPr>
          <w:color w:val="000000"/>
          <w:sz w:val="20"/>
          <w:szCs w:val="20"/>
          <w:lang/>
        </w:rPr>
        <w:t xml:space="preserve"> seconds</w:t>
      </w:r>
      <w:r w:rsidR="00E4143C">
        <w:rPr>
          <w:color w:val="000000"/>
          <w:sz w:val="20"/>
          <w:szCs w:val="20"/>
          <w:lang/>
        </w:rPr>
        <w:t xml:space="preserve"> DT compared to 2.5 hours FEM)</w:t>
      </w:r>
      <w:r>
        <w:rPr>
          <w:color w:val="000000"/>
          <w:sz w:val="20"/>
          <w:szCs w:val="20"/>
        </w:rPr>
        <w:t>. This gain in time allows the use of such technology in real time process simulation, as it will be discussed in the next section.</w:t>
      </w:r>
    </w:p>
    <w:p w14:paraId="7614A7F1" w14:textId="77777777" w:rsidR="00DE2A5F" w:rsidRDefault="00DE2A5F" w:rsidP="00E70F87">
      <w:pPr>
        <w:pStyle w:val="NormalWeb"/>
        <w:spacing w:before="0" w:beforeAutospacing="0" w:after="0" w:afterAutospacing="0" w:line="210" w:lineRule="atLeast"/>
        <w:jc w:val="both"/>
        <w:rPr>
          <w:color w:val="000000"/>
          <w:sz w:val="20"/>
          <w:szCs w:val="20"/>
        </w:rPr>
      </w:pPr>
    </w:p>
    <w:p w14:paraId="519C803B" w14:textId="77777777" w:rsidR="00DE2A5F" w:rsidRDefault="00DE2A5F" w:rsidP="00E70F87">
      <w:pPr>
        <w:pStyle w:val="NormalWeb"/>
        <w:spacing w:before="0" w:beforeAutospacing="0" w:after="0" w:afterAutospacing="0" w:line="210" w:lineRule="atLeast"/>
        <w:jc w:val="both"/>
        <w:rPr>
          <w:color w:val="000000"/>
          <w:sz w:val="20"/>
          <w:szCs w:val="20"/>
        </w:rPr>
      </w:pPr>
    </w:p>
    <w:p w14:paraId="488AFD02" w14:textId="77777777" w:rsidR="00DE2A5F" w:rsidRDefault="00DE2A5F" w:rsidP="00E70F87">
      <w:pPr>
        <w:pStyle w:val="NormalWeb"/>
        <w:spacing w:before="0" w:beforeAutospacing="0" w:after="0" w:afterAutospacing="0" w:line="210" w:lineRule="atLeast"/>
        <w:jc w:val="both"/>
        <w:rPr>
          <w:color w:val="000000"/>
          <w:sz w:val="20"/>
          <w:szCs w:val="20"/>
        </w:rPr>
      </w:pPr>
    </w:p>
    <w:p w14:paraId="35FB906B" w14:textId="77777777" w:rsidR="00DE2A5F" w:rsidRDefault="00DE2A5F" w:rsidP="00E70F87">
      <w:pPr>
        <w:pStyle w:val="NormalWeb"/>
        <w:spacing w:before="0" w:beforeAutospacing="0" w:after="0" w:afterAutospacing="0" w:line="210" w:lineRule="atLeast"/>
        <w:jc w:val="both"/>
        <w:rPr>
          <w:color w:val="000000"/>
          <w:sz w:val="20"/>
          <w:szCs w:val="20"/>
        </w:rPr>
      </w:pPr>
    </w:p>
    <w:p w14:paraId="4AFD76AB" w14:textId="77777777" w:rsidR="00DE2A5F" w:rsidRDefault="00DE2A5F" w:rsidP="00E70F87">
      <w:pPr>
        <w:pStyle w:val="NormalWeb"/>
        <w:spacing w:before="0" w:beforeAutospacing="0" w:after="0" w:afterAutospacing="0" w:line="210" w:lineRule="atLeast"/>
        <w:jc w:val="both"/>
        <w:rPr>
          <w:color w:val="000000"/>
          <w:sz w:val="20"/>
          <w:szCs w:val="20"/>
        </w:rPr>
      </w:pPr>
    </w:p>
    <w:p w14:paraId="37D15A98" w14:textId="77777777" w:rsidR="00DE2A5F" w:rsidRDefault="00DE2A5F" w:rsidP="00E70F87">
      <w:pPr>
        <w:pStyle w:val="NormalWeb"/>
        <w:spacing w:before="0" w:beforeAutospacing="0" w:after="0" w:afterAutospacing="0" w:line="210" w:lineRule="atLeast"/>
        <w:jc w:val="both"/>
        <w:rPr>
          <w:color w:val="000000"/>
          <w:sz w:val="20"/>
          <w:szCs w:val="20"/>
        </w:rPr>
      </w:pPr>
    </w:p>
    <w:p w14:paraId="483CC931" w14:textId="77777777" w:rsidR="00DE2A5F" w:rsidRDefault="00DE2A5F" w:rsidP="00E70F87">
      <w:pPr>
        <w:pStyle w:val="NormalWeb"/>
        <w:spacing w:before="0" w:beforeAutospacing="0" w:after="0" w:afterAutospacing="0" w:line="210" w:lineRule="atLeast"/>
        <w:jc w:val="both"/>
        <w:rPr>
          <w:color w:val="000000"/>
          <w:sz w:val="20"/>
          <w:szCs w:val="20"/>
        </w:rPr>
      </w:pPr>
    </w:p>
    <w:p w14:paraId="00DCF7E0" w14:textId="77777777" w:rsidR="00DE2A5F" w:rsidRDefault="00DE2A5F" w:rsidP="00E70F87">
      <w:pPr>
        <w:pStyle w:val="NormalWeb"/>
        <w:spacing w:before="0" w:beforeAutospacing="0" w:after="0" w:afterAutospacing="0" w:line="210" w:lineRule="atLeast"/>
        <w:jc w:val="both"/>
        <w:rPr>
          <w:color w:val="000000"/>
          <w:sz w:val="20"/>
          <w:szCs w:val="20"/>
        </w:rPr>
      </w:pPr>
    </w:p>
    <w:p w14:paraId="6F40FEA5" w14:textId="77777777" w:rsidR="00DE2A5F" w:rsidRDefault="00DE2A5F" w:rsidP="00E70F87">
      <w:pPr>
        <w:pStyle w:val="NormalWeb"/>
        <w:spacing w:before="0" w:beforeAutospacing="0" w:after="0" w:afterAutospacing="0" w:line="210" w:lineRule="atLeast"/>
        <w:jc w:val="both"/>
        <w:rPr>
          <w:color w:val="000000"/>
          <w:sz w:val="20"/>
          <w:szCs w:val="20"/>
        </w:rPr>
      </w:pPr>
    </w:p>
    <w:p w14:paraId="6818C6D0" w14:textId="77777777" w:rsidR="00DE2A5F" w:rsidRDefault="00DE2A5F" w:rsidP="00E70F87">
      <w:pPr>
        <w:pStyle w:val="NormalWeb"/>
        <w:spacing w:before="0" w:beforeAutospacing="0" w:after="0" w:afterAutospacing="0" w:line="210" w:lineRule="atLeast"/>
        <w:jc w:val="both"/>
        <w:rPr>
          <w:color w:val="000000"/>
          <w:sz w:val="20"/>
          <w:szCs w:val="20"/>
        </w:rPr>
      </w:pPr>
    </w:p>
    <w:p w14:paraId="42BBA51E" w14:textId="77777777" w:rsidR="00DE2A5F" w:rsidRDefault="00DE2A5F" w:rsidP="00E70F87">
      <w:pPr>
        <w:pStyle w:val="NormalWeb"/>
        <w:spacing w:before="0" w:beforeAutospacing="0" w:after="0" w:afterAutospacing="0" w:line="210" w:lineRule="atLeast"/>
        <w:jc w:val="both"/>
        <w:rPr>
          <w:color w:val="000000"/>
          <w:sz w:val="20"/>
          <w:szCs w:val="20"/>
        </w:rPr>
      </w:pPr>
    </w:p>
    <w:p w14:paraId="09E5A947" w14:textId="77777777" w:rsidR="00DE2A5F" w:rsidRDefault="00DE2A5F" w:rsidP="00E70F87">
      <w:pPr>
        <w:pStyle w:val="NormalWeb"/>
        <w:spacing w:before="0" w:beforeAutospacing="0" w:after="0" w:afterAutospacing="0" w:line="210" w:lineRule="atLeast"/>
        <w:jc w:val="both"/>
        <w:rPr>
          <w:color w:val="000000"/>
          <w:sz w:val="20"/>
          <w:szCs w:val="20"/>
        </w:rPr>
      </w:pPr>
    </w:p>
    <w:p w14:paraId="5691F235" w14:textId="77777777" w:rsidR="00DE2A5F" w:rsidRDefault="00DE2A5F" w:rsidP="00E70F87">
      <w:pPr>
        <w:pStyle w:val="NormalWeb"/>
        <w:spacing w:before="0" w:beforeAutospacing="0" w:after="0" w:afterAutospacing="0" w:line="210" w:lineRule="atLeast"/>
        <w:jc w:val="both"/>
        <w:rPr>
          <w:color w:val="000000"/>
          <w:sz w:val="20"/>
          <w:szCs w:val="20"/>
        </w:rPr>
      </w:pPr>
    </w:p>
    <w:p w14:paraId="4FC47716" w14:textId="77777777" w:rsidR="00DE2A5F" w:rsidRDefault="00DE2A5F" w:rsidP="00E70F87">
      <w:pPr>
        <w:pStyle w:val="NormalWeb"/>
        <w:spacing w:before="0" w:beforeAutospacing="0" w:after="0" w:afterAutospacing="0" w:line="210" w:lineRule="atLeast"/>
        <w:jc w:val="both"/>
        <w:rPr>
          <w:color w:val="000000"/>
          <w:sz w:val="20"/>
          <w:szCs w:val="20"/>
        </w:rPr>
      </w:pPr>
    </w:p>
    <w:p w14:paraId="4C59B4E7" w14:textId="77777777" w:rsidR="00DE2A5F" w:rsidRDefault="00DE2A5F" w:rsidP="00E70F87">
      <w:pPr>
        <w:pStyle w:val="NormalWeb"/>
        <w:spacing w:before="0" w:beforeAutospacing="0" w:after="0" w:afterAutospacing="0" w:line="210" w:lineRule="atLeast"/>
        <w:jc w:val="both"/>
        <w:rPr>
          <w:color w:val="000000"/>
          <w:sz w:val="20"/>
          <w:szCs w:val="20"/>
        </w:rPr>
      </w:pPr>
    </w:p>
    <w:p w14:paraId="00A9448A" w14:textId="77777777" w:rsidR="00DE2A5F" w:rsidRDefault="00DE2A5F" w:rsidP="00E70F87">
      <w:pPr>
        <w:pStyle w:val="NormalWeb"/>
        <w:spacing w:before="0" w:beforeAutospacing="0" w:after="0" w:afterAutospacing="0" w:line="210" w:lineRule="atLeast"/>
        <w:jc w:val="both"/>
        <w:rPr>
          <w:color w:val="000000"/>
          <w:sz w:val="20"/>
          <w:szCs w:val="20"/>
        </w:rPr>
      </w:pPr>
    </w:p>
    <w:p w14:paraId="21E77D4E" w14:textId="77777777" w:rsidR="00DE2A5F" w:rsidRDefault="00DE2A5F" w:rsidP="00E70F87">
      <w:pPr>
        <w:pStyle w:val="NormalWeb"/>
        <w:spacing w:before="0" w:beforeAutospacing="0" w:after="0" w:afterAutospacing="0" w:line="210" w:lineRule="atLeast"/>
        <w:jc w:val="both"/>
        <w:rPr>
          <w:color w:val="000000"/>
          <w:sz w:val="20"/>
          <w:szCs w:val="20"/>
        </w:rPr>
      </w:pPr>
    </w:p>
    <w:p w14:paraId="5DFFF3FD" w14:textId="71E15251" w:rsidR="00DE2A5F" w:rsidRDefault="00DE2A5F" w:rsidP="00E70F87">
      <w:pPr>
        <w:pStyle w:val="NormalWeb"/>
        <w:spacing w:before="0" w:beforeAutospacing="0" w:after="0" w:afterAutospacing="0" w:line="210" w:lineRule="atLeast"/>
        <w:jc w:val="both"/>
        <w:rPr>
          <w:color w:val="000000"/>
          <w:sz w:val="20"/>
          <w:szCs w:val="20"/>
        </w:rPr>
      </w:pPr>
    </w:p>
    <w:p w14:paraId="6C1FF412" w14:textId="20E3401E" w:rsidR="005A1366" w:rsidRDefault="005A1366" w:rsidP="00E70F87">
      <w:pPr>
        <w:pStyle w:val="NormalWeb"/>
        <w:spacing w:before="0" w:beforeAutospacing="0" w:after="0" w:afterAutospacing="0" w:line="210" w:lineRule="atLeast"/>
        <w:jc w:val="both"/>
        <w:rPr>
          <w:color w:val="000000"/>
          <w:sz w:val="20"/>
          <w:szCs w:val="20"/>
        </w:rPr>
      </w:pPr>
    </w:p>
    <w:p w14:paraId="491F6FD4" w14:textId="77777777" w:rsidR="005A1366" w:rsidRDefault="005A1366" w:rsidP="00E70F87">
      <w:pPr>
        <w:pStyle w:val="NormalWeb"/>
        <w:spacing w:before="0" w:beforeAutospacing="0" w:after="0" w:afterAutospacing="0" w:line="210" w:lineRule="atLeast"/>
        <w:jc w:val="both"/>
        <w:rPr>
          <w:color w:val="000000"/>
          <w:sz w:val="20"/>
          <w:szCs w:val="20"/>
        </w:rPr>
      </w:pPr>
    </w:p>
    <w:p w14:paraId="1733F610" w14:textId="77777777" w:rsidR="00DE2A5F" w:rsidRDefault="00DE2A5F" w:rsidP="00E70F87">
      <w:pPr>
        <w:pStyle w:val="NormalWeb"/>
        <w:spacing w:before="0" w:beforeAutospacing="0" w:after="0" w:afterAutospacing="0" w:line="210" w:lineRule="atLeast"/>
        <w:jc w:val="both"/>
        <w:rPr>
          <w:color w:val="000000"/>
          <w:sz w:val="20"/>
          <w:szCs w:val="20"/>
        </w:rPr>
      </w:pPr>
    </w:p>
    <w:p w14:paraId="5C6DB452" w14:textId="77777777" w:rsidR="00DE2A5F" w:rsidRDefault="00DE2A5F" w:rsidP="00E70F87">
      <w:pPr>
        <w:pStyle w:val="NormalWeb"/>
        <w:spacing w:before="0" w:beforeAutospacing="0" w:after="0" w:afterAutospacing="0" w:line="210" w:lineRule="atLeast"/>
        <w:jc w:val="both"/>
        <w:rPr>
          <w:color w:val="000000"/>
          <w:sz w:val="20"/>
          <w:szCs w:val="20"/>
        </w:rPr>
      </w:pPr>
    </w:p>
    <w:tbl>
      <w:tblPr>
        <w:tblW w:w="0" w:type="auto"/>
        <w:tblLook w:val="04A0" w:firstRow="1" w:lastRow="0" w:firstColumn="1" w:lastColumn="0" w:noHBand="0" w:noVBand="1"/>
      </w:tblPr>
      <w:tblGrid>
        <w:gridCol w:w="10080"/>
      </w:tblGrid>
      <w:tr w:rsidR="00FE7850" w:rsidRPr="003206A7" w14:paraId="4FE772DD" w14:textId="77777777" w:rsidTr="00470358">
        <w:tc>
          <w:tcPr>
            <w:tcW w:w="10296" w:type="dxa"/>
            <w:shd w:val="clear" w:color="auto" w:fill="auto"/>
          </w:tcPr>
          <w:p w14:paraId="3CC0EA40" w14:textId="2F4190FB" w:rsidR="00FE7850" w:rsidRPr="003206A7" w:rsidRDefault="00FE7850" w:rsidP="003206A7">
            <w:pPr>
              <w:pStyle w:val="NormalWeb"/>
              <w:spacing w:before="0" w:beforeAutospacing="0" w:after="0" w:afterAutospacing="0" w:line="210" w:lineRule="atLeast"/>
              <w:jc w:val="both"/>
              <w:rPr>
                <w:color w:val="000000"/>
                <w:sz w:val="20"/>
                <w:szCs w:val="20"/>
                <w:lang/>
              </w:rPr>
            </w:pPr>
            <w:r w:rsidRPr="003206A7">
              <w:rPr>
                <w:color w:val="000000"/>
                <w:sz w:val="20"/>
                <w:szCs w:val="20"/>
                <w:lang/>
              </w:rPr>
              <w:lastRenderedPageBreak/>
              <w:t>a)</w:t>
            </w:r>
          </w:p>
        </w:tc>
      </w:tr>
      <w:tr w:rsidR="00FE7850" w:rsidRPr="003206A7" w14:paraId="78DBA742" w14:textId="77777777" w:rsidTr="00470358">
        <w:tc>
          <w:tcPr>
            <w:tcW w:w="10296" w:type="dxa"/>
            <w:shd w:val="clear" w:color="auto" w:fill="auto"/>
          </w:tcPr>
          <w:p w14:paraId="2CBBDA70" w14:textId="21BC533B" w:rsidR="00FE7850" w:rsidRDefault="00F1230F" w:rsidP="003206A7">
            <w:pPr>
              <w:pStyle w:val="NormalWeb"/>
              <w:spacing w:before="0" w:beforeAutospacing="0" w:after="0" w:afterAutospacing="0" w:line="210" w:lineRule="atLeast"/>
              <w:jc w:val="center"/>
              <w:rPr>
                <w:color w:val="000000"/>
                <w:sz w:val="20"/>
                <w:szCs w:val="20"/>
              </w:rPr>
            </w:pPr>
            <w:r>
              <w:rPr>
                <w:noProof/>
                <w:color w:val="000000"/>
                <w:sz w:val="20"/>
                <w:szCs w:val="20"/>
              </w:rPr>
              <w:drawing>
                <wp:inline distT="0" distB="0" distL="0" distR="0" wp14:anchorId="1D0D5B87" wp14:editId="7AA4DCEC">
                  <wp:extent cx="5831205" cy="3502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1205" cy="3502025"/>
                          </a:xfrm>
                          <a:prstGeom prst="rect">
                            <a:avLst/>
                          </a:prstGeom>
                          <a:noFill/>
                          <a:ln>
                            <a:noFill/>
                          </a:ln>
                        </pic:spPr>
                      </pic:pic>
                    </a:graphicData>
                  </a:graphic>
                </wp:inline>
              </w:drawing>
            </w:r>
          </w:p>
          <w:p w14:paraId="7D2E6B69" w14:textId="3C693FA8" w:rsidR="007C6CB9" w:rsidRPr="003206A7" w:rsidRDefault="007C6CB9" w:rsidP="003206A7">
            <w:pPr>
              <w:pStyle w:val="NormalWeb"/>
              <w:spacing w:before="0" w:beforeAutospacing="0" w:after="0" w:afterAutospacing="0" w:line="210" w:lineRule="atLeast"/>
              <w:jc w:val="center"/>
              <w:rPr>
                <w:color w:val="000000"/>
                <w:sz w:val="20"/>
                <w:szCs w:val="20"/>
              </w:rPr>
            </w:pPr>
          </w:p>
        </w:tc>
      </w:tr>
      <w:tr w:rsidR="00FE7850" w:rsidRPr="003206A7" w14:paraId="7E1ABF2E" w14:textId="77777777" w:rsidTr="00470358">
        <w:tc>
          <w:tcPr>
            <w:tcW w:w="10296" w:type="dxa"/>
            <w:shd w:val="clear" w:color="auto" w:fill="auto"/>
          </w:tcPr>
          <w:p w14:paraId="1DAC8298" w14:textId="52702C71" w:rsidR="00FE7850" w:rsidRPr="003206A7" w:rsidRDefault="00FE7850" w:rsidP="003206A7">
            <w:pPr>
              <w:pStyle w:val="NormalWeb"/>
              <w:spacing w:before="0" w:beforeAutospacing="0" w:after="0" w:afterAutospacing="0" w:line="210" w:lineRule="atLeast"/>
              <w:jc w:val="both"/>
              <w:rPr>
                <w:color w:val="000000"/>
                <w:sz w:val="20"/>
                <w:szCs w:val="20"/>
                <w:lang/>
              </w:rPr>
            </w:pPr>
            <w:r w:rsidRPr="003206A7">
              <w:rPr>
                <w:color w:val="000000"/>
                <w:sz w:val="20"/>
                <w:szCs w:val="20"/>
                <w:lang/>
              </w:rPr>
              <w:t>b)</w:t>
            </w:r>
          </w:p>
        </w:tc>
      </w:tr>
      <w:tr w:rsidR="00FE7850" w:rsidRPr="003206A7" w14:paraId="2983BF7A" w14:textId="77777777" w:rsidTr="00470358">
        <w:tc>
          <w:tcPr>
            <w:tcW w:w="10296" w:type="dxa"/>
            <w:shd w:val="clear" w:color="auto" w:fill="auto"/>
          </w:tcPr>
          <w:p w14:paraId="6325503A" w14:textId="2236139A" w:rsidR="00FE7850" w:rsidRPr="003206A7" w:rsidRDefault="00F1230F" w:rsidP="00910EAB">
            <w:pPr>
              <w:pStyle w:val="NormalWeb"/>
              <w:spacing w:before="0" w:beforeAutospacing="0" w:after="0" w:afterAutospacing="0" w:line="210" w:lineRule="atLeast"/>
              <w:jc w:val="center"/>
              <w:rPr>
                <w:color w:val="000000"/>
                <w:sz w:val="20"/>
                <w:szCs w:val="20"/>
              </w:rPr>
            </w:pPr>
            <w:r>
              <w:rPr>
                <w:noProof/>
                <w:color w:val="000000"/>
                <w:sz w:val="20"/>
                <w:szCs w:val="20"/>
              </w:rPr>
              <w:drawing>
                <wp:inline distT="0" distB="0" distL="0" distR="0" wp14:anchorId="4D56FCEF" wp14:editId="03C4712A">
                  <wp:extent cx="5831205" cy="3493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1205" cy="3493770"/>
                          </a:xfrm>
                          <a:prstGeom prst="rect">
                            <a:avLst/>
                          </a:prstGeom>
                          <a:noFill/>
                          <a:ln>
                            <a:noFill/>
                          </a:ln>
                        </pic:spPr>
                      </pic:pic>
                    </a:graphicData>
                  </a:graphic>
                </wp:inline>
              </w:drawing>
            </w:r>
          </w:p>
        </w:tc>
      </w:tr>
      <w:tr w:rsidR="00FE7850" w:rsidRPr="003206A7" w14:paraId="07C4BC54" w14:textId="77777777" w:rsidTr="00470358">
        <w:tc>
          <w:tcPr>
            <w:tcW w:w="10296" w:type="dxa"/>
            <w:shd w:val="clear" w:color="auto" w:fill="auto"/>
          </w:tcPr>
          <w:p w14:paraId="68C92607" w14:textId="462CAA01" w:rsidR="00FE7850" w:rsidRPr="009B63C3" w:rsidRDefault="00FE7850" w:rsidP="003206A7">
            <w:pPr>
              <w:pStyle w:val="NormalWeb"/>
              <w:spacing w:before="0" w:beforeAutospacing="0" w:after="0" w:afterAutospacing="0" w:line="210" w:lineRule="atLeast"/>
              <w:jc w:val="both"/>
              <w:rPr>
                <w:color w:val="000000"/>
                <w:sz w:val="20"/>
                <w:szCs w:val="20"/>
                <w:lang/>
              </w:rPr>
            </w:pPr>
            <w:r w:rsidRPr="003206A7">
              <w:rPr>
                <w:color w:val="000000"/>
                <w:sz w:val="20"/>
                <w:szCs w:val="20"/>
              </w:rPr>
              <w:t>Figure 5.</w:t>
            </w:r>
            <w:r w:rsidR="009B63C3">
              <w:rPr>
                <w:color w:val="000000"/>
                <w:sz w:val="20"/>
                <w:szCs w:val="20"/>
                <w:lang/>
              </w:rPr>
              <w:t xml:space="preserve"> Comparison between the predicted </w:t>
            </w:r>
            <w:r w:rsidR="00D27B53">
              <w:rPr>
                <w:color w:val="000000"/>
                <w:sz w:val="20"/>
                <w:szCs w:val="20"/>
                <w:lang/>
              </w:rPr>
              <w:t xml:space="preserve">refractory (a) and hot metal (b) </w:t>
            </w:r>
            <w:r w:rsidR="009B63C3">
              <w:rPr>
                <w:color w:val="000000"/>
                <w:sz w:val="20"/>
                <w:szCs w:val="20"/>
                <w:lang/>
              </w:rPr>
              <w:t>temperature</w:t>
            </w:r>
            <w:r w:rsidR="00D27B53">
              <w:rPr>
                <w:color w:val="000000"/>
                <w:sz w:val="20"/>
                <w:szCs w:val="20"/>
                <w:lang/>
              </w:rPr>
              <w:t>s</w:t>
            </w:r>
            <w:r w:rsidR="009B63C3">
              <w:rPr>
                <w:color w:val="000000"/>
                <w:sz w:val="20"/>
                <w:szCs w:val="20"/>
                <w:lang/>
              </w:rPr>
              <w:t xml:space="preserve"> </w:t>
            </w:r>
            <w:r w:rsidR="00D27B53">
              <w:rPr>
                <w:color w:val="000000"/>
                <w:sz w:val="20"/>
                <w:szCs w:val="20"/>
                <w:lang/>
              </w:rPr>
              <w:t>using the DT and the FEM model</w:t>
            </w:r>
            <w:r w:rsidR="0068113B">
              <w:rPr>
                <w:color w:val="000000"/>
                <w:sz w:val="20"/>
                <w:szCs w:val="20"/>
                <w:lang/>
              </w:rPr>
              <w:t>.</w:t>
            </w:r>
          </w:p>
        </w:tc>
      </w:tr>
    </w:tbl>
    <w:p w14:paraId="4076A3D1" w14:textId="77777777" w:rsidR="00FE7850" w:rsidRDefault="00FE7850" w:rsidP="00E70F87">
      <w:pPr>
        <w:pStyle w:val="NormalWeb"/>
        <w:spacing w:before="0" w:beforeAutospacing="0" w:after="0" w:afterAutospacing="0" w:line="210" w:lineRule="atLeast"/>
        <w:jc w:val="both"/>
        <w:rPr>
          <w:color w:val="000000"/>
          <w:sz w:val="20"/>
          <w:szCs w:val="20"/>
        </w:rPr>
      </w:pPr>
    </w:p>
    <w:p w14:paraId="71467900" w14:textId="77777777" w:rsidR="00454E43" w:rsidRDefault="00454E43" w:rsidP="00E70F87">
      <w:pPr>
        <w:pStyle w:val="NormalWeb"/>
        <w:spacing w:before="0" w:beforeAutospacing="0" w:after="0" w:afterAutospacing="0" w:line="210" w:lineRule="atLeast"/>
        <w:jc w:val="both"/>
        <w:rPr>
          <w:color w:val="000000"/>
          <w:sz w:val="20"/>
          <w:szCs w:val="20"/>
        </w:rPr>
      </w:pPr>
    </w:p>
    <w:p w14:paraId="4CC09A7D" w14:textId="77777777" w:rsidR="007C6CB9" w:rsidRDefault="007C6CB9" w:rsidP="00E70F87">
      <w:pPr>
        <w:pStyle w:val="NormalWeb"/>
        <w:spacing w:before="0" w:beforeAutospacing="0" w:after="0" w:afterAutospacing="0" w:line="210" w:lineRule="atLeast"/>
        <w:jc w:val="both"/>
        <w:rPr>
          <w:color w:val="000000"/>
          <w:sz w:val="20"/>
          <w:szCs w:val="20"/>
        </w:rPr>
      </w:pPr>
    </w:p>
    <w:p w14:paraId="7EC9A8BD" w14:textId="77777777" w:rsidR="007C6CB9" w:rsidRDefault="007C6CB9" w:rsidP="00E70F87">
      <w:pPr>
        <w:pStyle w:val="NormalWeb"/>
        <w:spacing w:before="0" w:beforeAutospacing="0" w:after="0" w:afterAutospacing="0" w:line="210" w:lineRule="atLeast"/>
        <w:jc w:val="both"/>
        <w:rPr>
          <w:color w:val="000000"/>
          <w:sz w:val="20"/>
          <w:szCs w:val="20"/>
        </w:rPr>
      </w:pPr>
    </w:p>
    <w:p w14:paraId="625A6F34" w14:textId="77777777" w:rsidR="007C6CB9" w:rsidRPr="00FF6CD7" w:rsidRDefault="007C6CB9" w:rsidP="00E70F87">
      <w:pPr>
        <w:pStyle w:val="NormalWeb"/>
        <w:spacing w:before="0" w:beforeAutospacing="0" w:after="0" w:afterAutospacing="0" w:line="210" w:lineRule="atLeast"/>
        <w:jc w:val="both"/>
        <w:rPr>
          <w:color w:val="000000"/>
          <w:sz w:val="20"/>
          <w:szCs w:val="20"/>
        </w:rPr>
      </w:pPr>
    </w:p>
    <w:p w14:paraId="5874463D" w14:textId="77777777" w:rsidR="00C54EE3" w:rsidRPr="00F2614C" w:rsidRDefault="00C54EE3" w:rsidP="00C54EE3">
      <w:pPr>
        <w:pStyle w:val="NormalWeb"/>
        <w:spacing w:before="0" w:beforeAutospacing="0" w:after="0" w:afterAutospacing="0" w:line="210" w:lineRule="atLeast"/>
        <w:jc w:val="center"/>
        <w:rPr>
          <w:b/>
          <w:color w:val="000000"/>
          <w:sz w:val="20"/>
          <w:szCs w:val="20"/>
        </w:rPr>
      </w:pPr>
      <w:r w:rsidRPr="00F2614C">
        <w:rPr>
          <w:b/>
          <w:color w:val="000000"/>
          <w:sz w:val="20"/>
          <w:szCs w:val="20"/>
        </w:rPr>
        <w:lastRenderedPageBreak/>
        <w:t>DISCUSSION</w:t>
      </w:r>
    </w:p>
    <w:p w14:paraId="01ABA687" w14:textId="7FA6CC62" w:rsidR="00E43B23" w:rsidRDefault="00E43B23" w:rsidP="00E70F87">
      <w:pPr>
        <w:pStyle w:val="NormalWeb"/>
        <w:spacing w:before="0" w:beforeAutospacing="0" w:after="0" w:afterAutospacing="0" w:line="210" w:lineRule="atLeast"/>
        <w:jc w:val="both"/>
        <w:rPr>
          <w:b/>
          <w:color w:val="000000"/>
          <w:sz w:val="20"/>
          <w:szCs w:val="20"/>
        </w:rPr>
      </w:pPr>
    </w:p>
    <w:p w14:paraId="7F417623" w14:textId="278692CA" w:rsidR="00F2614C" w:rsidRDefault="00F2614C" w:rsidP="00F2614C">
      <w:pPr>
        <w:pStyle w:val="NormalWeb"/>
        <w:spacing w:before="0" w:beforeAutospacing="0" w:after="0" w:afterAutospacing="0" w:line="210" w:lineRule="atLeast"/>
        <w:jc w:val="both"/>
        <w:rPr>
          <w:b/>
          <w:color w:val="000000"/>
          <w:sz w:val="20"/>
          <w:szCs w:val="20"/>
        </w:rPr>
      </w:pPr>
      <w:r>
        <w:rPr>
          <w:b/>
          <w:color w:val="000000"/>
          <w:sz w:val="20"/>
          <w:szCs w:val="20"/>
        </w:rPr>
        <w:t xml:space="preserve">Digital Twin </w:t>
      </w:r>
      <w:r w:rsidR="00310A7A">
        <w:rPr>
          <w:b/>
          <w:color w:val="000000"/>
          <w:sz w:val="20"/>
          <w:szCs w:val="20"/>
        </w:rPr>
        <w:t>Integration</w:t>
      </w:r>
    </w:p>
    <w:p w14:paraId="368798A3" w14:textId="77777777" w:rsidR="005030EB" w:rsidRDefault="005030EB" w:rsidP="00F2614C">
      <w:pPr>
        <w:pStyle w:val="NormalWeb"/>
        <w:spacing w:before="0" w:beforeAutospacing="0" w:after="0" w:afterAutospacing="0" w:line="210" w:lineRule="atLeast"/>
        <w:jc w:val="both"/>
        <w:rPr>
          <w:bCs/>
          <w:color w:val="000000"/>
          <w:sz w:val="20"/>
          <w:szCs w:val="20"/>
        </w:rPr>
      </w:pPr>
    </w:p>
    <w:p w14:paraId="7FD2235C" w14:textId="77777777" w:rsidR="009554BD" w:rsidRPr="00310A7A" w:rsidRDefault="009554BD" w:rsidP="009554BD">
      <w:pPr>
        <w:pStyle w:val="NormalWeb"/>
        <w:spacing w:before="0" w:beforeAutospacing="0" w:after="0" w:afterAutospacing="0" w:line="210" w:lineRule="atLeast"/>
        <w:jc w:val="both"/>
        <w:rPr>
          <w:bCs/>
          <w:color w:val="000000"/>
          <w:sz w:val="20"/>
          <w:szCs w:val="20"/>
        </w:rPr>
      </w:pPr>
      <w:r>
        <w:rPr>
          <w:bCs/>
          <w:color w:val="000000"/>
          <w:sz w:val="20"/>
          <w:szCs w:val="20"/>
        </w:rPr>
        <w:t xml:space="preserve">In the previous sections, the steps taken to build a torpedo ladle digital twin composed by reduced order models trained with data from complex finite element method simulations were shown. The gains in scalability are evident, allowing the integration of such technology in real time process tracking and </w:t>
      </w:r>
      <w:proofErr w:type="spellStart"/>
      <w:r>
        <w:rPr>
          <w:bCs/>
          <w:color w:val="000000"/>
          <w:sz w:val="20"/>
          <w:szCs w:val="20"/>
        </w:rPr>
        <w:t>optimisation</w:t>
      </w:r>
      <w:proofErr w:type="spellEnd"/>
      <w:r>
        <w:rPr>
          <w:bCs/>
          <w:color w:val="000000"/>
          <w:sz w:val="20"/>
          <w:szCs w:val="20"/>
        </w:rPr>
        <w:t>.</w:t>
      </w:r>
    </w:p>
    <w:p w14:paraId="3BA38CD7" w14:textId="77777777" w:rsidR="009554BD" w:rsidRDefault="009554BD" w:rsidP="009554BD">
      <w:pPr>
        <w:pStyle w:val="NormalWeb"/>
        <w:spacing w:before="0" w:beforeAutospacing="0" w:after="0" w:afterAutospacing="0" w:line="210" w:lineRule="atLeast"/>
        <w:jc w:val="both"/>
        <w:rPr>
          <w:b/>
          <w:color w:val="000000"/>
          <w:sz w:val="20"/>
          <w:szCs w:val="20"/>
        </w:rPr>
      </w:pPr>
    </w:p>
    <w:p w14:paraId="0C5ED6DF" w14:textId="6D71FF22" w:rsidR="009554BD" w:rsidRDefault="3285B2D7" w:rsidP="2C2F8288">
      <w:pPr>
        <w:pStyle w:val="NormalWeb"/>
        <w:spacing w:before="0" w:beforeAutospacing="0" w:after="0" w:afterAutospacing="0" w:line="210" w:lineRule="atLeast"/>
        <w:jc w:val="both"/>
        <w:rPr>
          <w:color w:val="000000"/>
          <w:sz w:val="20"/>
          <w:szCs w:val="20"/>
        </w:rPr>
      </w:pPr>
      <w:r w:rsidRPr="003206A7">
        <w:rPr>
          <w:color w:val="000000"/>
          <w:sz w:val="20"/>
          <w:szCs w:val="20"/>
        </w:rPr>
        <w:t>The use of a single DT per torpedo allows the construction of a</w:t>
      </w:r>
      <w:r w:rsidR="2E0C10B7" w:rsidRPr="003206A7">
        <w:rPr>
          <w:color w:val="000000"/>
          <w:sz w:val="20"/>
          <w:szCs w:val="20"/>
        </w:rPr>
        <w:t>n</w:t>
      </w:r>
      <w:r w:rsidRPr="003206A7">
        <w:rPr>
          <w:color w:val="000000"/>
          <w:sz w:val="20"/>
          <w:szCs w:val="20"/>
        </w:rPr>
        <w:t xml:space="preserve"> online shadow model of the current fleet. As previously discussed, each torpedo presents a different age and has experienced different thermal cycles, affecting their heating and cooling rates and consequently the temperature of the hot metal delivered </w:t>
      </w:r>
      <w:r w:rsidR="00B43D7F">
        <w:rPr>
          <w:color w:val="000000"/>
          <w:sz w:val="20"/>
          <w:szCs w:val="20"/>
          <w:lang/>
        </w:rPr>
        <w:t>to</w:t>
      </w:r>
      <w:r w:rsidRPr="003206A7">
        <w:rPr>
          <w:color w:val="000000"/>
          <w:sz w:val="20"/>
          <w:szCs w:val="20"/>
        </w:rPr>
        <w:t xml:space="preserve"> the BOS plant.</w:t>
      </w:r>
    </w:p>
    <w:p w14:paraId="2D65D66B" w14:textId="77777777" w:rsidR="009554BD" w:rsidRDefault="009554BD" w:rsidP="009554BD">
      <w:pPr>
        <w:pStyle w:val="NormalWeb"/>
        <w:spacing w:before="0" w:beforeAutospacing="0" w:after="0" w:afterAutospacing="0" w:line="210" w:lineRule="atLeast"/>
        <w:jc w:val="both"/>
        <w:rPr>
          <w:bCs/>
          <w:color w:val="000000"/>
          <w:sz w:val="20"/>
          <w:szCs w:val="20"/>
        </w:rPr>
      </w:pPr>
    </w:p>
    <w:p w14:paraId="36DFA38F" w14:textId="77777777" w:rsidR="009554BD" w:rsidRPr="00DA7546" w:rsidRDefault="3285B2D7" w:rsidP="2C2F8288">
      <w:pPr>
        <w:pStyle w:val="NormalWeb"/>
        <w:spacing w:before="0" w:beforeAutospacing="0" w:after="0" w:afterAutospacing="0" w:line="210" w:lineRule="atLeast"/>
        <w:jc w:val="both"/>
        <w:rPr>
          <w:color w:val="000000"/>
          <w:sz w:val="20"/>
          <w:szCs w:val="20"/>
        </w:rPr>
      </w:pPr>
      <w:r w:rsidRPr="003206A7">
        <w:rPr>
          <w:color w:val="000000"/>
          <w:sz w:val="20"/>
          <w:szCs w:val="20"/>
        </w:rPr>
        <w:t xml:space="preserve">The gains of integrating the DT for the whole torpedo fleet rely on global energy </w:t>
      </w:r>
      <w:proofErr w:type="spellStart"/>
      <w:r w:rsidRPr="003206A7">
        <w:rPr>
          <w:color w:val="000000"/>
          <w:sz w:val="20"/>
          <w:szCs w:val="20"/>
        </w:rPr>
        <w:t>optimisation</w:t>
      </w:r>
      <w:proofErr w:type="spellEnd"/>
      <w:r w:rsidRPr="003206A7">
        <w:rPr>
          <w:color w:val="000000"/>
          <w:sz w:val="20"/>
          <w:szCs w:val="20"/>
        </w:rPr>
        <w:t xml:space="preserve">. An artificial intelligence agent is being trained by reinforcement learning to indicate to the operators what is the most efficient choice for a certain scenario. In this case, distinct objective functions can be evaluated and the disturbances in the circuit like change in production volume, different number of torpedo ladles available for use, </w:t>
      </w:r>
      <w:proofErr w:type="spellStart"/>
      <w:r w:rsidRPr="003206A7">
        <w:rPr>
          <w:color w:val="000000"/>
          <w:sz w:val="20"/>
          <w:szCs w:val="20"/>
        </w:rPr>
        <w:t>etc</w:t>
      </w:r>
      <w:proofErr w:type="spellEnd"/>
      <w:r w:rsidRPr="003206A7">
        <w:rPr>
          <w:color w:val="000000"/>
          <w:sz w:val="20"/>
          <w:szCs w:val="20"/>
        </w:rPr>
        <w:t xml:space="preserve">, can be integrated in the analysis. </w:t>
      </w:r>
    </w:p>
    <w:p w14:paraId="06FE071D" w14:textId="77777777" w:rsidR="00E43B23" w:rsidRDefault="00E43B23" w:rsidP="00E43B23">
      <w:pPr>
        <w:pStyle w:val="NormalWeb"/>
        <w:spacing w:before="0" w:beforeAutospacing="0" w:after="0" w:afterAutospacing="0" w:line="210" w:lineRule="atLeast"/>
        <w:jc w:val="both"/>
        <w:rPr>
          <w:b/>
          <w:color w:val="000000"/>
          <w:sz w:val="20"/>
          <w:szCs w:val="20"/>
        </w:rPr>
      </w:pPr>
    </w:p>
    <w:p w14:paraId="64183EDD" w14:textId="1D1F1F18" w:rsidR="00F92597" w:rsidRDefault="00E43B23" w:rsidP="00E43B23">
      <w:pPr>
        <w:pStyle w:val="NormalWeb"/>
        <w:spacing w:before="0" w:beforeAutospacing="0" w:after="0" w:afterAutospacing="0" w:line="210" w:lineRule="atLeast"/>
        <w:jc w:val="both"/>
        <w:rPr>
          <w:b/>
          <w:color w:val="000000"/>
          <w:sz w:val="20"/>
          <w:szCs w:val="20"/>
        </w:rPr>
      </w:pPr>
      <w:r>
        <w:rPr>
          <w:b/>
          <w:color w:val="000000"/>
          <w:sz w:val="20"/>
          <w:szCs w:val="20"/>
        </w:rPr>
        <w:t>Next</w:t>
      </w:r>
      <w:r w:rsidR="00F92597">
        <w:rPr>
          <w:b/>
          <w:color w:val="000000"/>
          <w:sz w:val="20"/>
          <w:szCs w:val="20"/>
        </w:rPr>
        <w:t xml:space="preserve"> steps</w:t>
      </w:r>
    </w:p>
    <w:p w14:paraId="3C9EED6A" w14:textId="77777777" w:rsidR="00E43B23" w:rsidRDefault="00E43B23" w:rsidP="00E70F87">
      <w:pPr>
        <w:pStyle w:val="NormalWeb"/>
        <w:spacing w:before="0" w:beforeAutospacing="0" w:after="0" w:afterAutospacing="0" w:line="210" w:lineRule="atLeast"/>
        <w:jc w:val="both"/>
        <w:rPr>
          <w:b/>
          <w:color w:val="000000"/>
          <w:sz w:val="20"/>
          <w:szCs w:val="20"/>
        </w:rPr>
      </w:pPr>
    </w:p>
    <w:p w14:paraId="7D75EC10" w14:textId="28377BE6" w:rsidR="00147B2A" w:rsidRDefault="00147B2A" w:rsidP="00E70F87">
      <w:pPr>
        <w:pStyle w:val="NormalWeb"/>
        <w:spacing w:before="0" w:beforeAutospacing="0" w:after="0" w:afterAutospacing="0" w:line="210" w:lineRule="atLeast"/>
        <w:jc w:val="both"/>
        <w:rPr>
          <w:bCs/>
          <w:color w:val="000000"/>
          <w:sz w:val="20"/>
          <w:szCs w:val="20"/>
        </w:rPr>
      </w:pPr>
      <w:r>
        <w:rPr>
          <w:bCs/>
          <w:color w:val="000000"/>
          <w:sz w:val="20"/>
          <w:szCs w:val="20"/>
        </w:rPr>
        <w:t xml:space="preserve">The next steps of this project include </w:t>
      </w:r>
      <w:r w:rsidR="00FD04D9">
        <w:rPr>
          <w:bCs/>
          <w:color w:val="000000"/>
          <w:sz w:val="20"/>
          <w:szCs w:val="20"/>
        </w:rPr>
        <w:t xml:space="preserve">the testing of the artificial intelligence agent </w:t>
      </w:r>
      <w:r w:rsidR="00173186">
        <w:rPr>
          <w:bCs/>
          <w:color w:val="000000"/>
          <w:sz w:val="20"/>
          <w:szCs w:val="20"/>
        </w:rPr>
        <w:t xml:space="preserve">in operational conditions (shadow mode). Finally, smart sensors </w:t>
      </w:r>
      <w:r w:rsidR="009554BD">
        <w:rPr>
          <w:color w:val="000000"/>
          <w:sz w:val="20"/>
          <w:szCs w:val="20"/>
          <w:lang/>
        </w:rPr>
        <w:t>could</w:t>
      </w:r>
      <w:r w:rsidR="00173186">
        <w:rPr>
          <w:bCs/>
          <w:color w:val="000000"/>
          <w:sz w:val="20"/>
          <w:szCs w:val="20"/>
        </w:rPr>
        <w:t xml:space="preserve"> be integrated in </w:t>
      </w:r>
      <w:r w:rsidR="00473035">
        <w:rPr>
          <w:bCs/>
          <w:color w:val="000000"/>
          <w:sz w:val="20"/>
          <w:szCs w:val="20"/>
        </w:rPr>
        <w:t xml:space="preserve">the torpedo ladles streaming live data to the </w:t>
      </w:r>
      <w:r w:rsidR="008C6988">
        <w:rPr>
          <w:color w:val="000000"/>
          <w:sz w:val="20"/>
          <w:szCs w:val="20"/>
          <w:lang/>
        </w:rPr>
        <w:t>ROM/</w:t>
      </w:r>
      <w:r w:rsidR="00473035">
        <w:rPr>
          <w:bCs/>
          <w:color w:val="000000"/>
          <w:sz w:val="20"/>
          <w:szCs w:val="20"/>
        </w:rPr>
        <w:t>DT.</w:t>
      </w:r>
      <w:r w:rsidR="008C6988">
        <w:rPr>
          <w:color w:val="000000"/>
          <w:sz w:val="20"/>
          <w:szCs w:val="20"/>
          <w:lang/>
        </w:rPr>
        <w:t xml:space="preserve"> E.g., including weather or seasonal effects or to establish a better relation between torpedo age and refr</w:t>
      </w:r>
      <w:r w:rsidR="00181C3C">
        <w:rPr>
          <w:color w:val="000000"/>
          <w:sz w:val="20"/>
          <w:szCs w:val="20"/>
          <w:lang/>
        </w:rPr>
        <w:t>actory thicknesses.</w:t>
      </w:r>
      <w:r w:rsidR="00473035">
        <w:rPr>
          <w:bCs/>
          <w:color w:val="000000"/>
          <w:sz w:val="20"/>
          <w:szCs w:val="20"/>
        </w:rPr>
        <w:t xml:space="preserve"> Including the other </w:t>
      </w:r>
      <w:r w:rsidR="00143C93">
        <w:rPr>
          <w:bCs/>
          <w:color w:val="000000"/>
          <w:sz w:val="20"/>
          <w:szCs w:val="20"/>
        </w:rPr>
        <w:t>equipment</w:t>
      </w:r>
      <w:r w:rsidR="00181C3C">
        <w:rPr>
          <w:color w:val="000000"/>
          <w:sz w:val="20"/>
          <w:szCs w:val="20"/>
          <w:lang/>
        </w:rPr>
        <w:t>s</w:t>
      </w:r>
      <w:r w:rsidR="00143C93">
        <w:rPr>
          <w:bCs/>
          <w:color w:val="000000"/>
          <w:sz w:val="20"/>
          <w:szCs w:val="20"/>
        </w:rPr>
        <w:t xml:space="preserve"> in the optimization loop will allow for an integrated operation of the distinct plants.</w:t>
      </w:r>
    </w:p>
    <w:p w14:paraId="52E0733E" w14:textId="77777777" w:rsidR="00473035" w:rsidRPr="00147B2A" w:rsidRDefault="00473035" w:rsidP="00E70F87">
      <w:pPr>
        <w:pStyle w:val="NormalWeb"/>
        <w:spacing w:before="0" w:beforeAutospacing="0" w:after="0" w:afterAutospacing="0" w:line="210" w:lineRule="atLeast"/>
        <w:jc w:val="both"/>
        <w:rPr>
          <w:bCs/>
          <w:color w:val="000000"/>
          <w:sz w:val="20"/>
          <w:szCs w:val="20"/>
        </w:rPr>
      </w:pPr>
    </w:p>
    <w:p w14:paraId="7BC058BF" w14:textId="77777777" w:rsidR="00B00389" w:rsidRDefault="00B00389" w:rsidP="00F2614C">
      <w:pPr>
        <w:jc w:val="center"/>
        <w:rPr>
          <w:rFonts w:ascii="Times New Roman" w:hAnsi="Times New Roman"/>
          <w:b/>
          <w:color w:val="000000"/>
          <w:sz w:val="20"/>
          <w:szCs w:val="20"/>
        </w:rPr>
      </w:pPr>
    </w:p>
    <w:p w14:paraId="7955138C" w14:textId="77777777" w:rsidR="00B00389" w:rsidRDefault="00B00389" w:rsidP="00F2614C">
      <w:pPr>
        <w:jc w:val="center"/>
        <w:rPr>
          <w:rFonts w:ascii="Times New Roman" w:hAnsi="Times New Roman"/>
          <w:b/>
          <w:color w:val="000000"/>
          <w:sz w:val="20"/>
          <w:szCs w:val="20"/>
        </w:rPr>
      </w:pPr>
    </w:p>
    <w:p w14:paraId="61C87C43" w14:textId="1D199425" w:rsidR="00F2614C" w:rsidRPr="00F2614C" w:rsidRDefault="00F2614C" w:rsidP="00F2614C">
      <w:pPr>
        <w:jc w:val="center"/>
        <w:rPr>
          <w:rFonts w:ascii="Times New Roman" w:hAnsi="Times New Roman"/>
          <w:b/>
          <w:color w:val="000000"/>
          <w:sz w:val="20"/>
          <w:szCs w:val="20"/>
        </w:rPr>
      </w:pPr>
      <w:r w:rsidRPr="00F2614C">
        <w:rPr>
          <w:rFonts w:ascii="Times New Roman" w:hAnsi="Times New Roman"/>
          <w:b/>
          <w:color w:val="000000"/>
          <w:sz w:val="20"/>
          <w:szCs w:val="20"/>
        </w:rPr>
        <w:t>CONCLUSIONS</w:t>
      </w:r>
    </w:p>
    <w:p w14:paraId="2F554B30" w14:textId="77777777" w:rsidR="0058489C" w:rsidRPr="00C4462F" w:rsidRDefault="0058489C" w:rsidP="0058489C">
      <w:pPr>
        <w:pStyle w:val="NormalWeb"/>
        <w:spacing w:before="0" w:beforeAutospacing="0" w:after="0" w:afterAutospacing="0" w:line="210" w:lineRule="atLeast"/>
        <w:jc w:val="both"/>
        <w:rPr>
          <w:color w:val="000000"/>
          <w:sz w:val="20"/>
          <w:szCs w:val="20"/>
        </w:rPr>
      </w:pPr>
      <w:r w:rsidRPr="00502F03">
        <w:rPr>
          <w:color w:val="000000"/>
          <w:sz w:val="20"/>
          <w:szCs w:val="20"/>
        </w:rPr>
        <w:t>This study investigated the construction of a digital twin of a torpedo ladle using Ansys Twin Builder</w:t>
      </w:r>
      <w:r>
        <w:rPr>
          <w:color w:val="000000"/>
          <w:sz w:val="20"/>
          <w:szCs w:val="20"/>
        </w:rPr>
        <w:t>. The digital twin is composed by three reduced order models trained with data from complex finite element models validated with thermocouple measurements. It can be concluded that the construction and deployment of a digital twin based on physics simulation data is achievable. The computation times gains of using DT compared to traditional FEM, while keeping an excellent result agreement enables the real-time process optimization. The calculated improvements in energy efficiency and refractory lifetime motivates the continuation of the project and its extension to other equipment in the production chain.</w:t>
      </w:r>
    </w:p>
    <w:p w14:paraId="7B02037C" w14:textId="77777777" w:rsidR="001564B5" w:rsidRDefault="001564B5" w:rsidP="00F2614C">
      <w:pPr>
        <w:pStyle w:val="NormalWeb"/>
        <w:spacing w:before="0" w:beforeAutospacing="0" w:after="0" w:afterAutospacing="0" w:line="210" w:lineRule="atLeast"/>
        <w:jc w:val="both"/>
        <w:rPr>
          <w:b/>
          <w:color w:val="000000"/>
          <w:sz w:val="20"/>
          <w:szCs w:val="20"/>
        </w:rPr>
      </w:pPr>
    </w:p>
    <w:p w14:paraId="68D688F7" w14:textId="77777777" w:rsidR="00F2614C" w:rsidRDefault="00F2614C" w:rsidP="00F2614C">
      <w:pPr>
        <w:jc w:val="center"/>
        <w:rPr>
          <w:rFonts w:ascii="Times New Roman" w:hAnsi="Times New Roman"/>
          <w:b/>
          <w:color w:val="000000"/>
          <w:sz w:val="20"/>
          <w:szCs w:val="20"/>
        </w:rPr>
      </w:pPr>
      <w:r w:rsidRPr="006228A7">
        <w:rPr>
          <w:rFonts w:ascii="Times New Roman" w:hAnsi="Times New Roman"/>
          <w:b/>
          <w:color w:val="000000"/>
          <w:sz w:val="20"/>
          <w:szCs w:val="20"/>
        </w:rPr>
        <w:t>REFERENCES</w:t>
      </w:r>
    </w:p>
    <w:p w14:paraId="28F9809A" w14:textId="4457F816" w:rsidR="00D94B87" w:rsidRPr="002C0D2B" w:rsidRDefault="002C0D2B" w:rsidP="004B6000">
      <w:pPr>
        <w:suppressAutoHyphens/>
        <w:autoSpaceDE w:val="0"/>
        <w:autoSpaceDN w:val="0"/>
        <w:adjustRightInd w:val="0"/>
        <w:spacing w:after="0" w:line="288" w:lineRule="auto"/>
        <w:ind w:left="720" w:hanging="720"/>
        <w:jc w:val="both"/>
        <w:textAlignment w:val="center"/>
        <w:rPr>
          <w:rFonts w:ascii="Times New Roman" w:hAnsi="Times New Roman"/>
          <w:color w:val="000000"/>
          <w:sz w:val="20"/>
          <w:szCs w:val="20"/>
          <w:lang/>
        </w:rPr>
      </w:pPr>
      <w:r>
        <w:rPr>
          <w:rFonts w:ascii="Times New Roman" w:hAnsi="Times New Roman"/>
          <w:color w:val="000000"/>
          <w:sz w:val="20"/>
          <w:szCs w:val="20"/>
          <w:lang/>
        </w:rPr>
        <w:t>1</w:t>
      </w:r>
      <w:r w:rsidR="00F2614C" w:rsidRPr="009E5297">
        <w:rPr>
          <w:rFonts w:ascii="Times New Roman" w:hAnsi="Times New Roman"/>
          <w:color w:val="000000"/>
          <w:sz w:val="20"/>
          <w:szCs w:val="20"/>
        </w:rPr>
        <w:t>.</w:t>
      </w:r>
      <w:r w:rsidR="00F2614C" w:rsidRPr="009E5297">
        <w:rPr>
          <w:rFonts w:ascii="Times New Roman" w:hAnsi="Times New Roman"/>
          <w:color w:val="000000"/>
          <w:sz w:val="20"/>
          <w:szCs w:val="20"/>
        </w:rPr>
        <w:tab/>
      </w:r>
      <w:r>
        <w:rPr>
          <w:rFonts w:ascii="Times New Roman" w:hAnsi="Times New Roman"/>
          <w:color w:val="000000"/>
          <w:sz w:val="20"/>
          <w:szCs w:val="20"/>
          <w:lang/>
        </w:rPr>
        <w:t>M. Segovia, J. Garcia-Alvaro</w:t>
      </w:r>
      <w:r w:rsidR="009E5297">
        <w:rPr>
          <w:rFonts w:ascii="Times New Roman" w:hAnsi="Times New Roman"/>
          <w:color w:val="000000"/>
          <w:sz w:val="20"/>
          <w:szCs w:val="20"/>
          <w:lang/>
        </w:rPr>
        <w:t xml:space="preserve">, “Design, Modelling and Implementation of Digital Twins”, </w:t>
      </w:r>
      <w:r w:rsidR="004E0145">
        <w:rPr>
          <w:rFonts w:ascii="Times New Roman" w:hAnsi="Times New Roman"/>
          <w:color w:val="000000"/>
          <w:sz w:val="20"/>
          <w:szCs w:val="20"/>
          <w:lang/>
        </w:rPr>
        <w:t>S</w:t>
      </w:r>
      <w:r w:rsidR="003B5A81">
        <w:rPr>
          <w:rFonts w:ascii="Times New Roman" w:hAnsi="Times New Roman"/>
          <w:color w:val="000000"/>
          <w:sz w:val="20"/>
          <w:szCs w:val="20"/>
          <w:lang/>
        </w:rPr>
        <w:t>ensors, 22, 5396 (2022).</w:t>
      </w:r>
    </w:p>
    <w:p w14:paraId="09516CC3" w14:textId="02D45BE3" w:rsidR="00F2614C" w:rsidRPr="00FA2024" w:rsidRDefault="002C0D2B" w:rsidP="004B6000">
      <w:pPr>
        <w:suppressAutoHyphens/>
        <w:autoSpaceDE w:val="0"/>
        <w:autoSpaceDN w:val="0"/>
        <w:adjustRightInd w:val="0"/>
        <w:spacing w:after="0" w:line="288" w:lineRule="auto"/>
        <w:ind w:left="720" w:hanging="720"/>
        <w:jc w:val="both"/>
        <w:textAlignment w:val="center"/>
        <w:rPr>
          <w:rFonts w:ascii="Times New Roman" w:hAnsi="Times New Roman"/>
          <w:color w:val="000000"/>
          <w:sz w:val="20"/>
          <w:szCs w:val="20"/>
        </w:rPr>
      </w:pPr>
      <w:r>
        <w:rPr>
          <w:rFonts w:ascii="Times New Roman" w:hAnsi="Times New Roman"/>
          <w:color w:val="000000"/>
          <w:sz w:val="20"/>
          <w:szCs w:val="20"/>
          <w:lang/>
        </w:rPr>
        <w:t>2</w:t>
      </w:r>
      <w:r w:rsidR="00D94B87">
        <w:rPr>
          <w:rFonts w:ascii="Times New Roman" w:hAnsi="Times New Roman"/>
          <w:color w:val="000000"/>
          <w:sz w:val="20"/>
          <w:szCs w:val="20"/>
          <w:lang/>
        </w:rPr>
        <w:t>.</w:t>
      </w:r>
      <w:r w:rsidR="00D94B87">
        <w:rPr>
          <w:rFonts w:ascii="Times New Roman" w:hAnsi="Times New Roman"/>
          <w:color w:val="000000"/>
          <w:sz w:val="20"/>
          <w:szCs w:val="20"/>
          <w:lang/>
        </w:rPr>
        <w:tab/>
      </w:r>
      <w:r w:rsidR="006D1B71" w:rsidRPr="002C0D2B">
        <w:rPr>
          <w:rFonts w:ascii="Times New Roman" w:hAnsi="Times New Roman"/>
          <w:color w:val="000000"/>
          <w:sz w:val="20"/>
          <w:szCs w:val="20"/>
          <w:lang/>
        </w:rPr>
        <w:t>P. Van Beurden, J. Liefhebber, P. Sentveld, F. Kerkhoven</w:t>
      </w:r>
      <w:r w:rsidR="00FA2024" w:rsidRPr="002C0D2B">
        <w:rPr>
          <w:rFonts w:ascii="Times New Roman" w:hAnsi="Times New Roman"/>
          <w:color w:val="000000"/>
          <w:sz w:val="20"/>
          <w:szCs w:val="20"/>
          <w:lang/>
        </w:rPr>
        <w:t>, “On the Thermal Management of Torpedo Ladle Car Logistics of Tata Steel in IJmuiden</w:t>
      </w:r>
      <w:r w:rsidR="0093015F" w:rsidRPr="002C0D2B">
        <w:rPr>
          <w:rFonts w:ascii="Times New Roman" w:hAnsi="Times New Roman"/>
          <w:color w:val="000000"/>
          <w:sz w:val="20"/>
          <w:szCs w:val="20"/>
          <w:lang/>
        </w:rPr>
        <w:t xml:space="preserve">”, Proc. </w:t>
      </w:r>
      <w:r w:rsidR="0093015F">
        <w:rPr>
          <w:rFonts w:ascii="Times New Roman" w:hAnsi="Times New Roman"/>
          <w:color w:val="000000"/>
          <w:sz w:val="20"/>
          <w:szCs w:val="20"/>
        </w:rPr>
        <w:t>UNITECR 2019, pp.365-368 (2019)</w:t>
      </w:r>
      <w:r w:rsidR="00F2614C" w:rsidRPr="00FA2024">
        <w:rPr>
          <w:rFonts w:ascii="Times New Roman" w:hAnsi="Times New Roman"/>
          <w:color w:val="000000"/>
          <w:sz w:val="20"/>
          <w:szCs w:val="20"/>
        </w:rPr>
        <w:t>.</w:t>
      </w:r>
    </w:p>
    <w:p w14:paraId="1283B460" w14:textId="4D13162F" w:rsidR="00561668" w:rsidRDefault="002C0D2B" w:rsidP="00561668">
      <w:pPr>
        <w:suppressAutoHyphens/>
        <w:autoSpaceDE w:val="0"/>
        <w:autoSpaceDN w:val="0"/>
        <w:adjustRightInd w:val="0"/>
        <w:spacing w:after="0" w:line="288" w:lineRule="auto"/>
        <w:ind w:left="720" w:hanging="720"/>
        <w:jc w:val="both"/>
        <w:textAlignment w:val="center"/>
        <w:rPr>
          <w:rFonts w:ascii="Times New Roman" w:hAnsi="Times New Roman"/>
          <w:color w:val="000000"/>
          <w:sz w:val="20"/>
          <w:szCs w:val="20"/>
        </w:rPr>
      </w:pPr>
      <w:r>
        <w:rPr>
          <w:rFonts w:ascii="Times New Roman" w:hAnsi="Times New Roman"/>
          <w:color w:val="000000"/>
          <w:sz w:val="20"/>
          <w:szCs w:val="20"/>
          <w:lang/>
        </w:rPr>
        <w:t>3</w:t>
      </w:r>
      <w:r w:rsidR="00F2614C" w:rsidRPr="006228A7">
        <w:rPr>
          <w:rFonts w:ascii="Times New Roman" w:hAnsi="Times New Roman"/>
          <w:color w:val="000000"/>
          <w:sz w:val="20"/>
          <w:szCs w:val="20"/>
        </w:rPr>
        <w:t>.</w:t>
      </w:r>
      <w:r w:rsidR="00F2614C" w:rsidRPr="006228A7">
        <w:rPr>
          <w:rFonts w:ascii="Times New Roman" w:hAnsi="Times New Roman"/>
          <w:color w:val="000000"/>
          <w:sz w:val="20"/>
          <w:szCs w:val="20"/>
        </w:rPr>
        <w:tab/>
      </w:r>
      <w:r w:rsidR="006A3FD2" w:rsidRPr="00561668">
        <w:rPr>
          <w:rFonts w:ascii="Times New Roman" w:hAnsi="Times New Roman"/>
          <w:color w:val="000000"/>
          <w:sz w:val="20"/>
          <w:szCs w:val="20"/>
        </w:rPr>
        <w:t xml:space="preserve">M. </w:t>
      </w:r>
      <w:proofErr w:type="spellStart"/>
      <w:r w:rsidR="006A3FD2" w:rsidRPr="00561668">
        <w:rPr>
          <w:rFonts w:ascii="Times New Roman" w:hAnsi="Times New Roman"/>
          <w:color w:val="000000"/>
          <w:sz w:val="20"/>
          <w:szCs w:val="20"/>
        </w:rPr>
        <w:t>Calka</w:t>
      </w:r>
      <w:proofErr w:type="spellEnd"/>
      <w:r w:rsidR="006A3FD2" w:rsidRPr="00561668">
        <w:rPr>
          <w:rFonts w:ascii="Times New Roman" w:hAnsi="Times New Roman"/>
          <w:color w:val="000000"/>
          <w:sz w:val="20"/>
          <w:szCs w:val="20"/>
        </w:rPr>
        <w:t xml:space="preserve"> et al., “Machine-learning based model order reduction of a biomechanical model of a human tongue</w:t>
      </w:r>
      <w:r w:rsidR="008662B4" w:rsidRPr="00561668">
        <w:rPr>
          <w:rFonts w:ascii="Times New Roman" w:hAnsi="Times New Roman"/>
          <w:color w:val="000000"/>
          <w:sz w:val="20"/>
          <w:szCs w:val="20"/>
        </w:rPr>
        <w:t>”, Computer Methods and Programs in Biomedicine, vol. 198 (2021)</w:t>
      </w:r>
      <w:r w:rsidR="00F2614C">
        <w:rPr>
          <w:rFonts w:ascii="Times New Roman" w:hAnsi="Times New Roman"/>
          <w:color w:val="000000"/>
          <w:sz w:val="20"/>
          <w:szCs w:val="20"/>
        </w:rPr>
        <w:t>.</w:t>
      </w:r>
    </w:p>
    <w:p w14:paraId="4DB30068" w14:textId="6C536778" w:rsidR="008662B4" w:rsidRPr="00561668" w:rsidRDefault="002C0D2B" w:rsidP="00561668">
      <w:pPr>
        <w:suppressAutoHyphens/>
        <w:autoSpaceDE w:val="0"/>
        <w:autoSpaceDN w:val="0"/>
        <w:adjustRightInd w:val="0"/>
        <w:spacing w:after="0" w:line="288" w:lineRule="auto"/>
        <w:ind w:left="720" w:hanging="720"/>
        <w:jc w:val="both"/>
        <w:textAlignment w:val="center"/>
        <w:rPr>
          <w:rFonts w:ascii="Times New Roman" w:hAnsi="Times New Roman"/>
          <w:color w:val="000000"/>
          <w:sz w:val="20"/>
          <w:szCs w:val="20"/>
        </w:rPr>
      </w:pPr>
      <w:r>
        <w:rPr>
          <w:rFonts w:ascii="Times New Roman" w:hAnsi="Times New Roman"/>
          <w:color w:val="000000"/>
          <w:sz w:val="20"/>
          <w:szCs w:val="20"/>
          <w:lang/>
        </w:rPr>
        <w:t>4</w:t>
      </w:r>
      <w:r w:rsidR="008662B4" w:rsidRPr="00561668">
        <w:rPr>
          <w:rFonts w:ascii="Times New Roman" w:hAnsi="Times New Roman"/>
          <w:color w:val="000000"/>
          <w:sz w:val="20"/>
          <w:szCs w:val="20"/>
        </w:rPr>
        <w:t>.</w:t>
      </w:r>
      <w:r w:rsidR="008662B4" w:rsidRPr="00561668">
        <w:rPr>
          <w:rFonts w:ascii="Times New Roman" w:hAnsi="Times New Roman"/>
          <w:color w:val="000000"/>
          <w:sz w:val="20"/>
          <w:szCs w:val="20"/>
        </w:rPr>
        <w:tab/>
      </w:r>
      <w:r w:rsidR="00583D39" w:rsidRPr="00561668">
        <w:rPr>
          <w:rFonts w:ascii="Times New Roman" w:hAnsi="Times New Roman"/>
          <w:color w:val="000000"/>
          <w:sz w:val="20"/>
          <w:szCs w:val="20"/>
        </w:rPr>
        <w:t>X. Hu et al., “A transient reduced order model for battery thermal management based on singular value d</w:t>
      </w:r>
      <w:r w:rsidR="002F7DF0" w:rsidRPr="00561668">
        <w:rPr>
          <w:rFonts w:ascii="Times New Roman" w:hAnsi="Times New Roman"/>
          <w:color w:val="000000"/>
          <w:sz w:val="20"/>
          <w:szCs w:val="20"/>
        </w:rPr>
        <w:t>e</w:t>
      </w:r>
      <w:r w:rsidR="00583D39" w:rsidRPr="00561668">
        <w:rPr>
          <w:rFonts w:ascii="Times New Roman" w:hAnsi="Times New Roman"/>
          <w:color w:val="000000"/>
          <w:sz w:val="20"/>
          <w:szCs w:val="20"/>
        </w:rPr>
        <w:t>composition</w:t>
      </w:r>
      <w:r w:rsidR="002F7DF0" w:rsidRPr="00561668">
        <w:rPr>
          <w:rFonts w:ascii="Times New Roman" w:hAnsi="Times New Roman"/>
          <w:color w:val="000000"/>
          <w:sz w:val="20"/>
          <w:szCs w:val="20"/>
        </w:rPr>
        <w:t>”, in IEEE Energy Conversion Congress and Exposition (2014).</w:t>
      </w:r>
    </w:p>
    <w:p w14:paraId="23D9B407" w14:textId="77777777" w:rsidR="00024255" w:rsidRPr="00583D39" w:rsidRDefault="00024255" w:rsidP="00024255">
      <w:pPr>
        <w:jc w:val="center"/>
        <w:rPr>
          <w:rFonts w:ascii="Times New Roman" w:hAnsi="Times New Roman"/>
          <w:b/>
          <w:sz w:val="20"/>
          <w:szCs w:val="20"/>
        </w:rPr>
      </w:pPr>
    </w:p>
    <w:p w14:paraId="71DC30C1" w14:textId="73D5F128" w:rsidR="00024255" w:rsidRPr="00583D39" w:rsidRDefault="00024255" w:rsidP="00024255">
      <w:pPr>
        <w:jc w:val="center"/>
        <w:rPr>
          <w:rFonts w:ascii="Times New Roman" w:hAnsi="Times New Roman"/>
          <w:sz w:val="20"/>
          <w:szCs w:val="20"/>
        </w:rPr>
      </w:pPr>
    </w:p>
    <w:sectPr w:rsidR="00024255" w:rsidRPr="00583D39" w:rsidSect="00DC3A7D">
      <w:headerReference w:type="even" r:id="rId18"/>
      <w:headerReference w:type="default" r:id="rId19"/>
      <w:footerReference w:type="even" r:id="rId20"/>
      <w:footerReference w:type="default" r:id="rId21"/>
      <w:headerReference w:type="first" r:id="rId22"/>
      <w:footerReference w:type="first" r:id="rId23"/>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38AE" w14:textId="77777777" w:rsidR="00226FF0" w:rsidRDefault="00226FF0" w:rsidP="00DF7F30">
      <w:pPr>
        <w:spacing w:after="0" w:line="240" w:lineRule="auto"/>
      </w:pPr>
      <w:r>
        <w:separator/>
      </w:r>
    </w:p>
  </w:endnote>
  <w:endnote w:type="continuationSeparator" w:id="0">
    <w:p w14:paraId="3D9FC3CF" w14:textId="77777777" w:rsidR="00226FF0" w:rsidRDefault="00226FF0" w:rsidP="00DF7F30">
      <w:pPr>
        <w:spacing w:after="0" w:line="240" w:lineRule="auto"/>
      </w:pPr>
      <w:r>
        <w:continuationSeparator/>
      </w:r>
    </w:p>
  </w:endnote>
  <w:endnote w:type="continuationNotice" w:id="1">
    <w:p w14:paraId="4BED586E" w14:textId="77777777" w:rsidR="00226FF0" w:rsidRDefault="00226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0DE0" w14:textId="77777777" w:rsidR="00DF7F30" w:rsidRDefault="00DF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1E2" w14:textId="77777777" w:rsidR="00DF7F30" w:rsidRDefault="00DF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C862" w14:textId="77777777" w:rsidR="00DF7F30" w:rsidRDefault="00DF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37E6" w14:textId="77777777" w:rsidR="00226FF0" w:rsidRDefault="00226FF0" w:rsidP="00DF7F30">
      <w:pPr>
        <w:spacing w:after="0" w:line="240" w:lineRule="auto"/>
      </w:pPr>
      <w:r>
        <w:separator/>
      </w:r>
    </w:p>
  </w:footnote>
  <w:footnote w:type="continuationSeparator" w:id="0">
    <w:p w14:paraId="5D56C520" w14:textId="77777777" w:rsidR="00226FF0" w:rsidRDefault="00226FF0" w:rsidP="00DF7F30">
      <w:pPr>
        <w:spacing w:after="0" w:line="240" w:lineRule="auto"/>
      </w:pPr>
      <w:r>
        <w:continuationSeparator/>
      </w:r>
    </w:p>
  </w:footnote>
  <w:footnote w:type="continuationNotice" w:id="1">
    <w:p w14:paraId="6748CED8" w14:textId="77777777" w:rsidR="00226FF0" w:rsidRDefault="00226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6C55" w14:textId="77777777" w:rsidR="00DF7F30" w:rsidRDefault="00DF7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153" w14:textId="77777777" w:rsidR="00DF7F30" w:rsidRDefault="00DF7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8E8D" w14:textId="77777777" w:rsidR="00DF7F30" w:rsidRDefault="00DF7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F8"/>
    <w:rsid w:val="00005A88"/>
    <w:rsid w:val="0000720E"/>
    <w:rsid w:val="00011ADB"/>
    <w:rsid w:val="00016C26"/>
    <w:rsid w:val="00020FF6"/>
    <w:rsid w:val="00021A94"/>
    <w:rsid w:val="00024255"/>
    <w:rsid w:val="00024352"/>
    <w:rsid w:val="0002453E"/>
    <w:rsid w:val="0002700E"/>
    <w:rsid w:val="000412EC"/>
    <w:rsid w:val="000415F1"/>
    <w:rsid w:val="0004327A"/>
    <w:rsid w:val="00045B86"/>
    <w:rsid w:val="00073885"/>
    <w:rsid w:val="0007492F"/>
    <w:rsid w:val="00087EFD"/>
    <w:rsid w:val="00093B12"/>
    <w:rsid w:val="000948F9"/>
    <w:rsid w:val="00097035"/>
    <w:rsid w:val="000A0F37"/>
    <w:rsid w:val="000A533C"/>
    <w:rsid w:val="000A74D5"/>
    <w:rsid w:val="000B433A"/>
    <w:rsid w:val="000B4389"/>
    <w:rsid w:val="000D0F6F"/>
    <w:rsid w:val="0010629C"/>
    <w:rsid w:val="00106703"/>
    <w:rsid w:val="00107200"/>
    <w:rsid w:val="001102B0"/>
    <w:rsid w:val="0011359D"/>
    <w:rsid w:val="001222FB"/>
    <w:rsid w:val="00125E4C"/>
    <w:rsid w:val="00133E72"/>
    <w:rsid w:val="00142E7F"/>
    <w:rsid w:val="00143C93"/>
    <w:rsid w:val="00147B2A"/>
    <w:rsid w:val="001502F1"/>
    <w:rsid w:val="00152A0A"/>
    <w:rsid w:val="001564B5"/>
    <w:rsid w:val="00163ECE"/>
    <w:rsid w:val="00164598"/>
    <w:rsid w:val="001646ED"/>
    <w:rsid w:val="00173186"/>
    <w:rsid w:val="00175E42"/>
    <w:rsid w:val="00181C3C"/>
    <w:rsid w:val="00190934"/>
    <w:rsid w:val="00196646"/>
    <w:rsid w:val="001A7067"/>
    <w:rsid w:val="001B16F7"/>
    <w:rsid w:val="001B661D"/>
    <w:rsid w:val="001C30E5"/>
    <w:rsid w:val="001E3F26"/>
    <w:rsid w:val="001E698B"/>
    <w:rsid w:val="001F1F57"/>
    <w:rsid w:val="00211193"/>
    <w:rsid w:val="00217D7B"/>
    <w:rsid w:val="002208D2"/>
    <w:rsid w:val="00223652"/>
    <w:rsid w:val="00224FED"/>
    <w:rsid w:val="00226A2C"/>
    <w:rsid w:val="00226FF0"/>
    <w:rsid w:val="00250159"/>
    <w:rsid w:val="0025575C"/>
    <w:rsid w:val="00255E97"/>
    <w:rsid w:val="00257305"/>
    <w:rsid w:val="00260127"/>
    <w:rsid w:val="00264382"/>
    <w:rsid w:val="00286869"/>
    <w:rsid w:val="002936FC"/>
    <w:rsid w:val="00293849"/>
    <w:rsid w:val="002A217A"/>
    <w:rsid w:val="002A31E4"/>
    <w:rsid w:val="002A54F5"/>
    <w:rsid w:val="002B1E8D"/>
    <w:rsid w:val="002C0D2B"/>
    <w:rsid w:val="002C2E6D"/>
    <w:rsid w:val="002D524B"/>
    <w:rsid w:val="002E018A"/>
    <w:rsid w:val="002E10BC"/>
    <w:rsid w:val="002E3300"/>
    <w:rsid w:val="002E4884"/>
    <w:rsid w:val="002F012B"/>
    <w:rsid w:val="002F5E34"/>
    <w:rsid w:val="002F7BC5"/>
    <w:rsid w:val="002F7DF0"/>
    <w:rsid w:val="00304821"/>
    <w:rsid w:val="00310A7A"/>
    <w:rsid w:val="00314E12"/>
    <w:rsid w:val="003206A7"/>
    <w:rsid w:val="003218E5"/>
    <w:rsid w:val="0032191C"/>
    <w:rsid w:val="0032414C"/>
    <w:rsid w:val="0032416B"/>
    <w:rsid w:val="0033660B"/>
    <w:rsid w:val="003511A7"/>
    <w:rsid w:val="0035175F"/>
    <w:rsid w:val="00352AB7"/>
    <w:rsid w:val="003557C2"/>
    <w:rsid w:val="00355B15"/>
    <w:rsid w:val="00366899"/>
    <w:rsid w:val="0039470D"/>
    <w:rsid w:val="00395B24"/>
    <w:rsid w:val="003A1359"/>
    <w:rsid w:val="003A28F4"/>
    <w:rsid w:val="003A4FA3"/>
    <w:rsid w:val="003A58F1"/>
    <w:rsid w:val="003B0065"/>
    <w:rsid w:val="003B3ECE"/>
    <w:rsid w:val="003B53E8"/>
    <w:rsid w:val="003B5A81"/>
    <w:rsid w:val="003B5DAF"/>
    <w:rsid w:val="003C46C1"/>
    <w:rsid w:val="003C4B4E"/>
    <w:rsid w:val="003C7993"/>
    <w:rsid w:val="003D10FD"/>
    <w:rsid w:val="003D30D0"/>
    <w:rsid w:val="003D31BF"/>
    <w:rsid w:val="003D3C96"/>
    <w:rsid w:val="003D3E07"/>
    <w:rsid w:val="003E3FDD"/>
    <w:rsid w:val="003E52DF"/>
    <w:rsid w:val="003F039C"/>
    <w:rsid w:val="00423E95"/>
    <w:rsid w:val="0042654F"/>
    <w:rsid w:val="0043730D"/>
    <w:rsid w:val="00442D97"/>
    <w:rsid w:val="0045046D"/>
    <w:rsid w:val="00452082"/>
    <w:rsid w:val="00454E43"/>
    <w:rsid w:val="00463E9B"/>
    <w:rsid w:val="00464794"/>
    <w:rsid w:val="00470358"/>
    <w:rsid w:val="0047060C"/>
    <w:rsid w:val="00473035"/>
    <w:rsid w:val="00473F6A"/>
    <w:rsid w:val="00485D24"/>
    <w:rsid w:val="00486CD2"/>
    <w:rsid w:val="004905CB"/>
    <w:rsid w:val="0049280C"/>
    <w:rsid w:val="00493056"/>
    <w:rsid w:val="004A0B9B"/>
    <w:rsid w:val="004A22C0"/>
    <w:rsid w:val="004A2A66"/>
    <w:rsid w:val="004A4D18"/>
    <w:rsid w:val="004A56FD"/>
    <w:rsid w:val="004A6F28"/>
    <w:rsid w:val="004B230C"/>
    <w:rsid w:val="004B5992"/>
    <w:rsid w:val="004B6000"/>
    <w:rsid w:val="004E0145"/>
    <w:rsid w:val="004E0E1A"/>
    <w:rsid w:val="004E334E"/>
    <w:rsid w:val="004E783B"/>
    <w:rsid w:val="004E7FBC"/>
    <w:rsid w:val="004F01C8"/>
    <w:rsid w:val="004F498F"/>
    <w:rsid w:val="004F7180"/>
    <w:rsid w:val="00501395"/>
    <w:rsid w:val="00501405"/>
    <w:rsid w:val="005015AA"/>
    <w:rsid w:val="00501C55"/>
    <w:rsid w:val="00502F03"/>
    <w:rsid w:val="005030EB"/>
    <w:rsid w:val="005039C5"/>
    <w:rsid w:val="005109A1"/>
    <w:rsid w:val="00527EA7"/>
    <w:rsid w:val="005310F1"/>
    <w:rsid w:val="0053531D"/>
    <w:rsid w:val="005377AF"/>
    <w:rsid w:val="00551A7E"/>
    <w:rsid w:val="00551AE8"/>
    <w:rsid w:val="00553183"/>
    <w:rsid w:val="00560B94"/>
    <w:rsid w:val="00561668"/>
    <w:rsid w:val="00562B75"/>
    <w:rsid w:val="0057596C"/>
    <w:rsid w:val="00583D39"/>
    <w:rsid w:val="0058489C"/>
    <w:rsid w:val="005910F4"/>
    <w:rsid w:val="00592ACF"/>
    <w:rsid w:val="005935CD"/>
    <w:rsid w:val="00595A4A"/>
    <w:rsid w:val="005A1366"/>
    <w:rsid w:val="005A3D37"/>
    <w:rsid w:val="005A7254"/>
    <w:rsid w:val="005A72F4"/>
    <w:rsid w:val="005B174C"/>
    <w:rsid w:val="005B259B"/>
    <w:rsid w:val="005B2EEF"/>
    <w:rsid w:val="005B5F12"/>
    <w:rsid w:val="005B6551"/>
    <w:rsid w:val="005C68CA"/>
    <w:rsid w:val="005C6AAC"/>
    <w:rsid w:val="005D6803"/>
    <w:rsid w:val="005F35DB"/>
    <w:rsid w:val="005F4E69"/>
    <w:rsid w:val="005F7354"/>
    <w:rsid w:val="00607CF7"/>
    <w:rsid w:val="00610773"/>
    <w:rsid w:val="00611CAF"/>
    <w:rsid w:val="00614F71"/>
    <w:rsid w:val="006169FA"/>
    <w:rsid w:val="00617886"/>
    <w:rsid w:val="006228A7"/>
    <w:rsid w:val="00622C6E"/>
    <w:rsid w:val="006246D8"/>
    <w:rsid w:val="006324BB"/>
    <w:rsid w:val="0064184B"/>
    <w:rsid w:val="00646C38"/>
    <w:rsid w:val="00660B76"/>
    <w:rsid w:val="00671626"/>
    <w:rsid w:val="00676EEF"/>
    <w:rsid w:val="0068113B"/>
    <w:rsid w:val="006859E4"/>
    <w:rsid w:val="006968E9"/>
    <w:rsid w:val="006A3FD2"/>
    <w:rsid w:val="006A756E"/>
    <w:rsid w:val="006B6B32"/>
    <w:rsid w:val="006C3F7C"/>
    <w:rsid w:val="006C53ED"/>
    <w:rsid w:val="006D1B71"/>
    <w:rsid w:val="006D25E8"/>
    <w:rsid w:val="006E2ECD"/>
    <w:rsid w:val="006E46E2"/>
    <w:rsid w:val="006E5982"/>
    <w:rsid w:val="006F687E"/>
    <w:rsid w:val="006F6EDC"/>
    <w:rsid w:val="007113B9"/>
    <w:rsid w:val="00723EC5"/>
    <w:rsid w:val="0072615F"/>
    <w:rsid w:val="007265D6"/>
    <w:rsid w:val="00740155"/>
    <w:rsid w:val="00741988"/>
    <w:rsid w:val="00750A8E"/>
    <w:rsid w:val="00751986"/>
    <w:rsid w:val="00754D73"/>
    <w:rsid w:val="007605B5"/>
    <w:rsid w:val="00763A8E"/>
    <w:rsid w:val="007672BA"/>
    <w:rsid w:val="00782F93"/>
    <w:rsid w:val="00785BC9"/>
    <w:rsid w:val="00792AB6"/>
    <w:rsid w:val="00794251"/>
    <w:rsid w:val="00796430"/>
    <w:rsid w:val="007A4166"/>
    <w:rsid w:val="007B4A87"/>
    <w:rsid w:val="007C6CB9"/>
    <w:rsid w:val="007E56E8"/>
    <w:rsid w:val="007E59E9"/>
    <w:rsid w:val="007F36D0"/>
    <w:rsid w:val="0080195E"/>
    <w:rsid w:val="00812CF5"/>
    <w:rsid w:val="00820584"/>
    <w:rsid w:val="008214ED"/>
    <w:rsid w:val="00822416"/>
    <w:rsid w:val="00823F5C"/>
    <w:rsid w:val="008322D6"/>
    <w:rsid w:val="008509BE"/>
    <w:rsid w:val="00856CCD"/>
    <w:rsid w:val="008609CD"/>
    <w:rsid w:val="00866268"/>
    <w:rsid w:val="008662B4"/>
    <w:rsid w:val="00873ADD"/>
    <w:rsid w:val="008800FA"/>
    <w:rsid w:val="00883659"/>
    <w:rsid w:val="0089045B"/>
    <w:rsid w:val="008C2DB0"/>
    <w:rsid w:val="008C61C0"/>
    <w:rsid w:val="008C6988"/>
    <w:rsid w:val="008D306B"/>
    <w:rsid w:val="008E0CE2"/>
    <w:rsid w:val="008E33FD"/>
    <w:rsid w:val="00901BBB"/>
    <w:rsid w:val="009027A0"/>
    <w:rsid w:val="00910EAB"/>
    <w:rsid w:val="00914FF9"/>
    <w:rsid w:val="00916BD1"/>
    <w:rsid w:val="00921EA9"/>
    <w:rsid w:val="00923F0D"/>
    <w:rsid w:val="009266F6"/>
    <w:rsid w:val="009273D9"/>
    <w:rsid w:val="00927EBA"/>
    <w:rsid w:val="0093015F"/>
    <w:rsid w:val="009554BD"/>
    <w:rsid w:val="00957D89"/>
    <w:rsid w:val="00976D60"/>
    <w:rsid w:val="00995501"/>
    <w:rsid w:val="00995B97"/>
    <w:rsid w:val="009A2C13"/>
    <w:rsid w:val="009B63C3"/>
    <w:rsid w:val="009B7049"/>
    <w:rsid w:val="009D34BC"/>
    <w:rsid w:val="009D7090"/>
    <w:rsid w:val="009E27C3"/>
    <w:rsid w:val="009E5297"/>
    <w:rsid w:val="009E6418"/>
    <w:rsid w:val="009E7273"/>
    <w:rsid w:val="009E771B"/>
    <w:rsid w:val="009F183C"/>
    <w:rsid w:val="009F2669"/>
    <w:rsid w:val="009F2898"/>
    <w:rsid w:val="009F3E02"/>
    <w:rsid w:val="009F73D1"/>
    <w:rsid w:val="00A15227"/>
    <w:rsid w:val="00A209EC"/>
    <w:rsid w:val="00A3213C"/>
    <w:rsid w:val="00A41E72"/>
    <w:rsid w:val="00A44950"/>
    <w:rsid w:val="00A517F7"/>
    <w:rsid w:val="00A518E7"/>
    <w:rsid w:val="00A52024"/>
    <w:rsid w:val="00A5742E"/>
    <w:rsid w:val="00A57FA4"/>
    <w:rsid w:val="00A61F03"/>
    <w:rsid w:val="00A701DE"/>
    <w:rsid w:val="00A739FE"/>
    <w:rsid w:val="00A81027"/>
    <w:rsid w:val="00A810CA"/>
    <w:rsid w:val="00A81DE8"/>
    <w:rsid w:val="00A83C8F"/>
    <w:rsid w:val="00A84133"/>
    <w:rsid w:val="00AC2657"/>
    <w:rsid w:val="00AD22B8"/>
    <w:rsid w:val="00AD2346"/>
    <w:rsid w:val="00AD28FB"/>
    <w:rsid w:val="00AD2F37"/>
    <w:rsid w:val="00AD50D1"/>
    <w:rsid w:val="00AE2E7D"/>
    <w:rsid w:val="00AF1926"/>
    <w:rsid w:val="00AF3B09"/>
    <w:rsid w:val="00B00389"/>
    <w:rsid w:val="00B00B49"/>
    <w:rsid w:val="00B06E39"/>
    <w:rsid w:val="00B07C06"/>
    <w:rsid w:val="00B11B44"/>
    <w:rsid w:val="00B14810"/>
    <w:rsid w:val="00B16B4E"/>
    <w:rsid w:val="00B279DD"/>
    <w:rsid w:val="00B42A55"/>
    <w:rsid w:val="00B43D7F"/>
    <w:rsid w:val="00B52904"/>
    <w:rsid w:val="00B53C84"/>
    <w:rsid w:val="00B55E56"/>
    <w:rsid w:val="00B5653F"/>
    <w:rsid w:val="00B60C80"/>
    <w:rsid w:val="00B61795"/>
    <w:rsid w:val="00B63E1D"/>
    <w:rsid w:val="00B67630"/>
    <w:rsid w:val="00B73475"/>
    <w:rsid w:val="00B8273F"/>
    <w:rsid w:val="00B867A4"/>
    <w:rsid w:val="00BA06EB"/>
    <w:rsid w:val="00BA3392"/>
    <w:rsid w:val="00BA7196"/>
    <w:rsid w:val="00BA762F"/>
    <w:rsid w:val="00BB24D4"/>
    <w:rsid w:val="00BC2F7D"/>
    <w:rsid w:val="00BD001D"/>
    <w:rsid w:val="00BD60DB"/>
    <w:rsid w:val="00BE33E4"/>
    <w:rsid w:val="00BF7593"/>
    <w:rsid w:val="00C031C9"/>
    <w:rsid w:val="00C04F99"/>
    <w:rsid w:val="00C1511B"/>
    <w:rsid w:val="00C174A5"/>
    <w:rsid w:val="00C26327"/>
    <w:rsid w:val="00C362AF"/>
    <w:rsid w:val="00C43492"/>
    <w:rsid w:val="00C44333"/>
    <w:rsid w:val="00C444F3"/>
    <w:rsid w:val="00C4462F"/>
    <w:rsid w:val="00C47CA2"/>
    <w:rsid w:val="00C54EE3"/>
    <w:rsid w:val="00C57711"/>
    <w:rsid w:val="00C80282"/>
    <w:rsid w:val="00C87FD3"/>
    <w:rsid w:val="00CA03A0"/>
    <w:rsid w:val="00CB1D6E"/>
    <w:rsid w:val="00CC170E"/>
    <w:rsid w:val="00CC3982"/>
    <w:rsid w:val="00CC58E9"/>
    <w:rsid w:val="00CE31D5"/>
    <w:rsid w:val="00CE5569"/>
    <w:rsid w:val="00CF0BF7"/>
    <w:rsid w:val="00CF1B67"/>
    <w:rsid w:val="00D0103A"/>
    <w:rsid w:val="00D014AD"/>
    <w:rsid w:val="00D068C5"/>
    <w:rsid w:val="00D20E70"/>
    <w:rsid w:val="00D27B53"/>
    <w:rsid w:val="00D32A07"/>
    <w:rsid w:val="00D32AAA"/>
    <w:rsid w:val="00D34445"/>
    <w:rsid w:val="00D46426"/>
    <w:rsid w:val="00D47E37"/>
    <w:rsid w:val="00D52B5B"/>
    <w:rsid w:val="00D569C4"/>
    <w:rsid w:val="00D63FBC"/>
    <w:rsid w:val="00D74608"/>
    <w:rsid w:val="00D76AAC"/>
    <w:rsid w:val="00D822F5"/>
    <w:rsid w:val="00D82A01"/>
    <w:rsid w:val="00D83B21"/>
    <w:rsid w:val="00D94B87"/>
    <w:rsid w:val="00D96436"/>
    <w:rsid w:val="00DA7546"/>
    <w:rsid w:val="00DA7EFF"/>
    <w:rsid w:val="00DB0C8A"/>
    <w:rsid w:val="00DB0E6B"/>
    <w:rsid w:val="00DB6D25"/>
    <w:rsid w:val="00DB7A34"/>
    <w:rsid w:val="00DC3384"/>
    <w:rsid w:val="00DC3A7D"/>
    <w:rsid w:val="00DC66E7"/>
    <w:rsid w:val="00DC6F0E"/>
    <w:rsid w:val="00DD514E"/>
    <w:rsid w:val="00DE2591"/>
    <w:rsid w:val="00DE2A5F"/>
    <w:rsid w:val="00DE5EF3"/>
    <w:rsid w:val="00DF7F30"/>
    <w:rsid w:val="00E070F8"/>
    <w:rsid w:val="00E12393"/>
    <w:rsid w:val="00E14C35"/>
    <w:rsid w:val="00E202CB"/>
    <w:rsid w:val="00E223C7"/>
    <w:rsid w:val="00E24C36"/>
    <w:rsid w:val="00E32ABE"/>
    <w:rsid w:val="00E354C9"/>
    <w:rsid w:val="00E37FB3"/>
    <w:rsid w:val="00E4143C"/>
    <w:rsid w:val="00E417D4"/>
    <w:rsid w:val="00E43B23"/>
    <w:rsid w:val="00E4755B"/>
    <w:rsid w:val="00E53005"/>
    <w:rsid w:val="00E541AA"/>
    <w:rsid w:val="00E57B9C"/>
    <w:rsid w:val="00E61816"/>
    <w:rsid w:val="00E64630"/>
    <w:rsid w:val="00E70F87"/>
    <w:rsid w:val="00E72762"/>
    <w:rsid w:val="00E75954"/>
    <w:rsid w:val="00E83E11"/>
    <w:rsid w:val="00E84A45"/>
    <w:rsid w:val="00E85DA8"/>
    <w:rsid w:val="00E93614"/>
    <w:rsid w:val="00E945FA"/>
    <w:rsid w:val="00E95016"/>
    <w:rsid w:val="00E9619D"/>
    <w:rsid w:val="00EA02E1"/>
    <w:rsid w:val="00EA38C0"/>
    <w:rsid w:val="00EA75E1"/>
    <w:rsid w:val="00EB0AF9"/>
    <w:rsid w:val="00EC1A86"/>
    <w:rsid w:val="00EC3471"/>
    <w:rsid w:val="00EC36CE"/>
    <w:rsid w:val="00EC3F84"/>
    <w:rsid w:val="00ED0261"/>
    <w:rsid w:val="00ED2127"/>
    <w:rsid w:val="00ED53EA"/>
    <w:rsid w:val="00ED6ACD"/>
    <w:rsid w:val="00EE07ED"/>
    <w:rsid w:val="00EE4D72"/>
    <w:rsid w:val="00EE706E"/>
    <w:rsid w:val="00EF5711"/>
    <w:rsid w:val="00EF5F00"/>
    <w:rsid w:val="00F02764"/>
    <w:rsid w:val="00F0578A"/>
    <w:rsid w:val="00F05ED0"/>
    <w:rsid w:val="00F105EC"/>
    <w:rsid w:val="00F1230F"/>
    <w:rsid w:val="00F25AEC"/>
    <w:rsid w:val="00F2614C"/>
    <w:rsid w:val="00F27547"/>
    <w:rsid w:val="00F34FA5"/>
    <w:rsid w:val="00F44689"/>
    <w:rsid w:val="00F45BCE"/>
    <w:rsid w:val="00F528E7"/>
    <w:rsid w:val="00F561FE"/>
    <w:rsid w:val="00F637B5"/>
    <w:rsid w:val="00F6533B"/>
    <w:rsid w:val="00F83CD5"/>
    <w:rsid w:val="00F8498C"/>
    <w:rsid w:val="00F92597"/>
    <w:rsid w:val="00FA2024"/>
    <w:rsid w:val="00FB1EAF"/>
    <w:rsid w:val="00FB2E0F"/>
    <w:rsid w:val="00FB4387"/>
    <w:rsid w:val="00FC1E71"/>
    <w:rsid w:val="00FD04D9"/>
    <w:rsid w:val="00FD3CF7"/>
    <w:rsid w:val="00FE100B"/>
    <w:rsid w:val="00FE7850"/>
    <w:rsid w:val="00FE7A2E"/>
    <w:rsid w:val="00FF6CD7"/>
    <w:rsid w:val="00FF7225"/>
    <w:rsid w:val="010A60C3"/>
    <w:rsid w:val="0344E6F7"/>
    <w:rsid w:val="0426BF40"/>
    <w:rsid w:val="08404EE3"/>
    <w:rsid w:val="0BFEC92B"/>
    <w:rsid w:val="145472B8"/>
    <w:rsid w:val="14D58284"/>
    <w:rsid w:val="23B9246A"/>
    <w:rsid w:val="29BA8E82"/>
    <w:rsid w:val="29E7EA30"/>
    <w:rsid w:val="2C2F8288"/>
    <w:rsid w:val="2E0C10B7"/>
    <w:rsid w:val="3285B2D7"/>
    <w:rsid w:val="34828F69"/>
    <w:rsid w:val="38746D74"/>
    <w:rsid w:val="60E41DA7"/>
    <w:rsid w:val="62794C18"/>
    <w:rsid w:val="6BFF68ED"/>
    <w:rsid w:val="7D904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31C1"/>
  <w15:chartTrackingRefBased/>
  <w15:docId w15:val="{99946FF9-F038-437A-A561-0CFB41B1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SAuthorNamesAffiliations">
    <w:name w:val="TMS: Author Name(s)/Affiliation(s)"/>
    <w:rsid w:val="00024255"/>
    <w:pPr>
      <w:jc w:val="center"/>
    </w:pPr>
    <w:rPr>
      <w:rFonts w:ascii="Times New Roman" w:eastAsia="Times New Roman" w:hAnsi="Times New Roman"/>
      <w:sz w:val="24"/>
      <w:lang w:val="en-US" w:eastAsia="en-US"/>
    </w:rPr>
  </w:style>
  <w:style w:type="paragraph" w:styleId="NormalWeb">
    <w:name w:val="Normal (Web)"/>
    <w:basedOn w:val="Normal"/>
    <w:uiPriority w:val="99"/>
    <w:unhideWhenUsed/>
    <w:rsid w:val="0002425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14E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4E12"/>
    <w:rPr>
      <w:rFonts w:ascii="Tahoma" w:hAnsi="Tahoma" w:cs="Tahoma"/>
      <w:sz w:val="16"/>
      <w:szCs w:val="16"/>
    </w:rPr>
  </w:style>
  <w:style w:type="paragraph" w:styleId="BodyText">
    <w:name w:val="Body Text"/>
    <w:basedOn w:val="Normal"/>
    <w:link w:val="BodyTextChar"/>
    <w:uiPriority w:val="99"/>
    <w:rsid w:val="006228A7"/>
    <w:pPr>
      <w:suppressAutoHyphens/>
      <w:autoSpaceDE w:val="0"/>
      <w:autoSpaceDN w:val="0"/>
      <w:adjustRightInd w:val="0"/>
      <w:spacing w:after="0" w:line="288" w:lineRule="auto"/>
      <w:jc w:val="both"/>
      <w:textAlignment w:val="center"/>
    </w:pPr>
    <w:rPr>
      <w:rFonts w:ascii="Helvetica 55 Roman" w:hAnsi="Helvetica 55 Roman" w:cs="Helvetica 55 Roman"/>
      <w:color w:val="000000"/>
      <w:sz w:val="20"/>
      <w:szCs w:val="20"/>
    </w:rPr>
  </w:style>
  <w:style w:type="character" w:customStyle="1" w:styleId="BodyTextChar">
    <w:name w:val="Body Text Char"/>
    <w:link w:val="BodyText"/>
    <w:uiPriority w:val="99"/>
    <w:rsid w:val="006228A7"/>
    <w:rPr>
      <w:rFonts w:ascii="Helvetica 55 Roman" w:hAnsi="Helvetica 55 Roman" w:cs="Helvetica 55 Roman"/>
      <w:color w:val="000000"/>
      <w:sz w:val="20"/>
      <w:szCs w:val="20"/>
    </w:rPr>
  </w:style>
  <w:style w:type="paragraph" w:styleId="Header">
    <w:name w:val="header"/>
    <w:basedOn w:val="Normal"/>
    <w:link w:val="HeaderChar"/>
    <w:uiPriority w:val="99"/>
    <w:unhideWhenUsed/>
    <w:rsid w:val="00DF7F30"/>
    <w:pPr>
      <w:tabs>
        <w:tab w:val="center" w:pos="4513"/>
        <w:tab w:val="right" w:pos="9026"/>
      </w:tabs>
    </w:pPr>
  </w:style>
  <w:style w:type="character" w:customStyle="1" w:styleId="HeaderChar">
    <w:name w:val="Header Char"/>
    <w:link w:val="Header"/>
    <w:uiPriority w:val="99"/>
    <w:rsid w:val="00DF7F30"/>
    <w:rPr>
      <w:sz w:val="22"/>
      <w:szCs w:val="22"/>
    </w:rPr>
  </w:style>
  <w:style w:type="paragraph" w:styleId="Footer">
    <w:name w:val="footer"/>
    <w:basedOn w:val="Normal"/>
    <w:link w:val="FooterChar"/>
    <w:uiPriority w:val="99"/>
    <w:unhideWhenUsed/>
    <w:rsid w:val="00DF7F30"/>
    <w:pPr>
      <w:tabs>
        <w:tab w:val="center" w:pos="4513"/>
        <w:tab w:val="right" w:pos="9026"/>
      </w:tabs>
    </w:pPr>
  </w:style>
  <w:style w:type="character" w:customStyle="1" w:styleId="FooterChar">
    <w:name w:val="Footer Char"/>
    <w:link w:val="Footer"/>
    <w:uiPriority w:val="99"/>
    <w:rsid w:val="00DF7F30"/>
    <w:rPr>
      <w:sz w:val="22"/>
      <w:szCs w:val="22"/>
    </w:rPr>
  </w:style>
  <w:style w:type="table" w:styleId="TableGrid">
    <w:name w:val="Table Grid"/>
    <w:basedOn w:val="TableNormal"/>
    <w:uiPriority w:val="59"/>
    <w:rsid w:val="00D3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63119">
      <w:bodyDiv w:val="1"/>
      <w:marLeft w:val="0"/>
      <w:marRight w:val="0"/>
      <w:marTop w:val="0"/>
      <w:marBottom w:val="0"/>
      <w:divBdr>
        <w:top w:val="none" w:sz="0" w:space="0" w:color="auto"/>
        <w:left w:val="none" w:sz="0" w:space="0" w:color="auto"/>
        <w:bottom w:val="none" w:sz="0" w:space="0" w:color="auto"/>
        <w:right w:val="none" w:sz="0" w:space="0" w:color="auto"/>
      </w:divBdr>
    </w:div>
    <w:div w:id="1030448152">
      <w:bodyDiv w:val="1"/>
      <w:marLeft w:val="0"/>
      <w:marRight w:val="0"/>
      <w:marTop w:val="0"/>
      <w:marBottom w:val="0"/>
      <w:divBdr>
        <w:top w:val="none" w:sz="0" w:space="0" w:color="auto"/>
        <w:left w:val="none" w:sz="0" w:space="0" w:color="auto"/>
        <w:bottom w:val="none" w:sz="0" w:space="0" w:color="auto"/>
        <w:right w:val="none" w:sz="0" w:space="0" w:color="auto"/>
      </w:divBdr>
      <w:divsChild>
        <w:div w:id="634873093">
          <w:marLeft w:val="0"/>
          <w:marRight w:val="0"/>
          <w:marTop w:val="0"/>
          <w:marBottom w:val="120"/>
          <w:divBdr>
            <w:top w:val="none" w:sz="0" w:space="0" w:color="auto"/>
            <w:left w:val="none" w:sz="0" w:space="0" w:color="auto"/>
            <w:bottom w:val="none" w:sz="0" w:space="0" w:color="auto"/>
            <w:right w:val="none" w:sz="0" w:space="0" w:color="auto"/>
          </w:divBdr>
          <w:divsChild>
            <w:div w:id="184104524">
              <w:marLeft w:val="0"/>
              <w:marRight w:val="0"/>
              <w:marTop w:val="0"/>
              <w:marBottom w:val="0"/>
              <w:divBdr>
                <w:top w:val="none" w:sz="0" w:space="0" w:color="auto"/>
                <w:left w:val="none" w:sz="0" w:space="0" w:color="auto"/>
                <w:bottom w:val="none" w:sz="0" w:space="0" w:color="auto"/>
                <w:right w:val="none" w:sz="0" w:space="0" w:color="auto"/>
              </w:divBdr>
            </w:div>
          </w:divsChild>
        </w:div>
        <w:div w:id="1381857613">
          <w:marLeft w:val="0"/>
          <w:marRight w:val="0"/>
          <w:marTop w:val="0"/>
          <w:marBottom w:val="120"/>
          <w:divBdr>
            <w:top w:val="none" w:sz="0" w:space="0" w:color="auto"/>
            <w:left w:val="none" w:sz="0" w:space="0" w:color="auto"/>
            <w:bottom w:val="none" w:sz="0" w:space="0" w:color="auto"/>
            <w:right w:val="none" w:sz="0" w:space="0" w:color="auto"/>
          </w:divBdr>
          <w:divsChild>
            <w:div w:id="3086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2063">
      <w:bodyDiv w:val="1"/>
      <w:marLeft w:val="0"/>
      <w:marRight w:val="0"/>
      <w:marTop w:val="0"/>
      <w:marBottom w:val="0"/>
      <w:divBdr>
        <w:top w:val="none" w:sz="0" w:space="0" w:color="auto"/>
        <w:left w:val="none" w:sz="0" w:space="0" w:color="auto"/>
        <w:bottom w:val="none" w:sz="0" w:space="0" w:color="auto"/>
        <w:right w:val="none" w:sz="0" w:space="0" w:color="auto"/>
      </w:divBdr>
    </w:div>
    <w:div w:id="16776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E219A337C8C4F956CFA8F545EA898" ma:contentTypeVersion="16" ma:contentTypeDescription="Create a new document." ma:contentTypeScope="" ma:versionID="ddeb17bf6129f7c07b212528da9ed516">
  <xsd:schema xmlns:xsd="http://www.w3.org/2001/XMLSchema" xmlns:xs="http://www.w3.org/2001/XMLSchema" xmlns:p="http://schemas.microsoft.com/office/2006/metadata/properties" xmlns:ns2="e28b4493-7ab4-4979-afe8-6dab16d0456e" xmlns:ns3="8d95e3a1-222f-4e99-a3ed-8126feee7999" xmlns:ns4="5fd8cf3e-89ed-4cbf-80a8-eef28e3655c6" targetNamespace="http://schemas.microsoft.com/office/2006/metadata/properties" ma:root="true" ma:fieldsID="b20a044750c04a7ae4616e2d81580f2b" ns2:_="" ns3:_="" ns4:_="">
    <xsd:import namespace="e28b4493-7ab4-4979-afe8-6dab16d0456e"/>
    <xsd:import namespace="8d95e3a1-222f-4e99-a3ed-8126feee7999"/>
    <xsd:import namespace="5fd8cf3e-89ed-4cbf-80a8-eef28e365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b4493-7ab4-4979-afe8-6dab16d0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55ca15-9147-4a84-933c-225cdb2e1b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95e3a1-222f-4e99-a3ed-8126feee79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8cf3e-89ed-4cbf-80a8-eef28e3655c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bd7743-bc9b-4f52-9d49-c80e90041d37}" ma:internalName="TaxCatchAll" ma:showField="CatchAllData" ma:web="8d95e3a1-222f-4e99-a3ed-8126feee7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MCa21</b:Tag>
    <b:SourceType>JournalArticle</b:SourceType>
    <b:Guid>{F082049E-6631-45C6-A60C-D854515CD63E}</b:Guid>
    <b:Title>Machine-learning based model order reduction of a biomechanical model of a human tongue</b:Title>
    <b:Year>2021</b:Year>
    <b:Author>
      <b:Author>
        <b:NameList>
          <b:Person>
            <b:Last>Calka et al.</b:Last>
            <b:First>M.</b:First>
          </b:Person>
        </b:NameList>
      </b:Author>
    </b:Author>
    <b:JournalName>Computer Methods and Programs in Biomedicine</b:JournalName>
    <b:Volume>198</b:Volume>
    <b:RefOrder>2</b:RefOrder>
  </b:Source>
  <b:Source>
    <b:Tag>alX14</b:Tag>
    <b:SourceType>ConferenceProceedings</b:SourceType>
    <b:Guid>{6181B5BA-E30E-4E56-968E-189B5415B89E}</b:Guid>
    <b:Title>A transient reduced ordemr model for battery thermal management based on singular value decomposition</b:Title>
    <b:Year>2014</b:Year>
    <b:Author>
      <b:Author>
        <b:NameList>
          <b:Person>
            <b:Last>Hu et al.</b:Last>
            <b:First>X.</b:First>
          </b:Person>
        </b:NameList>
      </b:Author>
    </b:Author>
    <b:ConferenceName>IEEE Energy Conversion Congress and Exposition</b:ConferenceName>
    <b:RefOrder>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d8cf3e-89ed-4cbf-80a8-eef28e3655c6" xsi:nil="true"/>
    <lcf76f155ced4ddcb4097134ff3c332f xmlns="e28b4493-7ab4-4979-afe8-6dab16d0456e">
      <Terms xmlns="http://schemas.microsoft.com/office/infopath/2007/PartnerControls"/>
    </lcf76f155ced4ddcb4097134ff3c332f>
    <SharedWithUsers xmlns="8d95e3a1-222f-4e99-a3ed-8126feee7999">
      <UserInfo>
        <DisplayName>Garcia Campos, Maria</DisplayName>
        <AccountId>27</AccountId>
        <AccountType/>
      </UserInfo>
    </SharedWithUsers>
    <MediaLengthInSeconds xmlns="e28b4493-7ab4-4979-afe8-6dab16d0456e" xsi:nil="true"/>
  </documentManagement>
</p:properties>
</file>

<file path=customXml/itemProps1.xml><?xml version="1.0" encoding="utf-8"?>
<ds:datastoreItem xmlns:ds="http://schemas.openxmlformats.org/officeDocument/2006/customXml" ds:itemID="{1B9FC7A0-656B-4EA7-898A-99A5EB84F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b4493-7ab4-4979-afe8-6dab16d0456e"/>
    <ds:schemaRef ds:uri="8d95e3a1-222f-4e99-a3ed-8126feee7999"/>
    <ds:schemaRef ds:uri="5fd8cf3e-89ed-4cbf-80a8-eef28e365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07691-51ED-406A-AAF4-D76E458E88F0}">
  <ds:schemaRefs>
    <ds:schemaRef ds:uri="http://schemas.openxmlformats.org/officeDocument/2006/bibliography"/>
  </ds:schemaRefs>
</ds:datastoreItem>
</file>

<file path=customXml/itemProps3.xml><?xml version="1.0" encoding="utf-8"?>
<ds:datastoreItem xmlns:ds="http://schemas.openxmlformats.org/officeDocument/2006/customXml" ds:itemID="{581214F4-000C-4CA8-A408-4183590D6F51}">
  <ds:schemaRefs>
    <ds:schemaRef ds:uri="http://schemas.microsoft.com/sharepoint/v3/contenttype/forms"/>
  </ds:schemaRefs>
</ds:datastoreItem>
</file>

<file path=customXml/itemProps4.xml><?xml version="1.0" encoding="utf-8"?>
<ds:datastoreItem xmlns:ds="http://schemas.openxmlformats.org/officeDocument/2006/customXml" ds:itemID="{37B3F2CB-436A-4DEC-B352-BBB7A674BAFE}">
  <ds:schemaRefs>
    <ds:schemaRef ds:uri="http://schemas.microsoft.com/office/2006/metadata/properties"/>
    <ds:schemaRef ds:uri="http://schemas.microsoft.com/office/infopath/2007/PartnerControls"/>
    <ds:schemaRef ds:uri="5fd8cf3e-89ed-4cbf-80a8-eef28e3655c6"/>
    <ds:schemaRef ds:uri="e28b4493-7ab4-4979-afe8-6dab16d0456e"/>
    <ds:schemaRef ds:uri="8d95e3a1-222f-4e99-a3ed-8126feee79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11827</Characters>
  <Application>Microsoft Office Word</Application>
  <DocSecurity>0</DocSecurity>
  <Lines>98</Lines>
  <Paragraphs>27</Paragraphs>
  <ScaleCrop>false</ScaleCrop>
  <Company>Microsoft</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McGhee</dc:creator>
  <cp:keywords/>
  <cp:lastModifiedBy>Lauren Dlugopolski</cp:lastModifiedBy>
  <cp:revision>2</cp:revision>
  <cp:lastPrinted>2012-08-16T14:31:00Z</cp:lastPrinted>
  <dcterms:created xsi:type="dcterms:W3CDTF">2023-02-14T17:46:00Z</dcterms:created>
  <dcterms:modified xsi:type="dcterms:W3CDTF">2023-02-14T17:46:00Z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0x0101009C2E219A337C8C4F956CFA8F545EA898</vt:lpwstr>
  </property>
  <property fmtid="{D5CDD505-2E9C-101B-9397-08002B2CF9AE}" pid="3" name="MSIP_Label_73aa366c-74b9-492b-a1b9-5472c41e7d31_Enabled">
    <vt:lpwstr>true</vt:lpwstr>
  </property>
  <property fmtid="{D5CDD505-2E9C-101B-9397-08002B2CF9AE}" pid="4" name="MSIP_Label_73aa366c-74b9-492b-a1b9-5472c41e7d31_SetDate">
    <vt:lpwstr>2023-01-24T13:45:32Z</vt:lpwstr>
  </property>
  <property fmtid="{D5CDD505-2E9C-101B-9397-08002B2CF9AE}" pid="5" name="MSIP_Label_73aa366c-74b9-492b-a1b9-5472c41e7d31_Method">
    <vt:lpwstr>Privileged</vt:lpwstr>
  </property>
  <property fmtid="{D5CDD505-2E9C-101B-9397-08002B2CF9AE}" pid="6" name="MSIP_Label_73aa366c-74b9-492b-a1b9-5472c41e7d31_Name">
    <vt:lpwstr>73aa366c-74b9-492b-a1b9-5472c41e7d31</vt:lpwstr>
  </property>
  <property fmtid="{D5CDD505-2E9C-101B-9397-08002B2CF9AE}" pid="7" name="MSIP_Label_73aa366c-74b9-492b-a1b9-5472c41e7d31_SiteId">
    <vt:lpwstr>44bbd632-fe04-42d7-933e-2649dcd22649</vt:lpwstr>
  </property>
  <property fmtid="{D5CDD505-2E9C-101B-9397-08002B2CF9AE}" pid="8" name="MSIP_Label_73aa366c-74b9-492b-a1b9-5472c41e7d31_ActionId">
    <vt:lpwstr>e9de1dde-9bac-4f99-8449-1b26dc63f593</vt:lpwstr>
  </property>
  <property fmtid="{D5CDD505-2E9C-101B-9397-08002B2CF9AE}" pid="9" name="MSIP_Label_73aa366c-74b9-492b-a1b9-5472c41e7d31_ContentBits">
    <vt:lpwstr>2</vt:lpwstr>
  </property>
  <property fmtid="{D5CDD505-2E9C-101B-9397-08002B2CF9AE}" pid="10" name="MediaServiceImageTags">
    <vt:lpwstr/>
  </property>
  <property fmtid="{D5CDD505-2E9C-101B-9397-08002B2CF9AE}" pid="11" name="Order">
    <vt:r8>913400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